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EDD" w:rsidRPr="003205F3" w:rsidRDefault="00AC3EDD" w:rsidP="00AC3EDD">
      <w:pPr>
        <w:shd w:val="clear" w:color="auto" w:fill="FFFFFF"/>
        <w:spacing w:after="0" w:line="240" w:lineRule="auto"/>
        <w:jc w:val="center"/>
        <w:rPr>
          <w:rFonts w:ascii="PT Sans" w:eastAsiaTheme="minorEastAsia" w:hAnsi="PT Sans" w:cs="Segoe UI"/>
          <w:b/>
          <w:bCs/>
          <w:sz w:val="20"/>
          <w:szCs w:val="20"/>
          <w:lang w:eastAsia="ru-RU"/>
        </w:rPr>
      </w:pPr>
      <w:r w:rsidRPr="003205F3">
        <w:rPr>
          <w:rFonts w:ascii="PT Sans" w:eastAsiaTheme="minorEastAsia" w:hAnsi="PT Sans" w:cs="Segoe UI"/>
          <w:b/>
          <w:bCs/>
          <w:sz w:val="20"/>
          <w:szCs w:val="20"/>
          <w:lang w:eastAsia="ru-RU"/>
        </w:rPr>
        <w:t xml:space="preserve">Сообщение о существенном факте </w:t>
      </w:r>
    </w:p>
    <w:p w:rsidR="00AC3EDD" w:rsidRPr="003205F3" w:rsidRDefault="00AC3EDD" w:rsidP="00AC3EDD">
      <w:pPr>
        <w:shd w:val="clear" w:color="auto" w:fill="FFFFFF"/>
        <w:spacing w:after="240" w:line="240" w:lineRule="auto"/>
        <w:jc w:val="center"/>
        <w:rPr>
          <w:rFonts w:ascii="PT Sans" w:eastAsiaTheme="minorEastAsia" w:hAnsi="PT Sans" w:cs="Segoe UI"/>
          <w:sz w:val="20"/>
          <w:szCs w:val="20"/>
          <w:lang w:eastAsia="ru-RU"/>
        </w:rPr>
      </w:pPr>
      <w:r w:rsidRPr="003205F3">
        <w:rPr>
          <w:rFonts w:ascii="PT Sans" w:eastAsiaTheme="minorEastAsia" w:hAnsi="PT Sans" w:cs="Segoe UI"/>
          <w:b/>
          <w:bCs/>
          <w:sz w:val="20"/>
          <w:szCs w:val="20"/>
          <w:lang w:eastAsia="ru-RU"/>
        </w:rPr>
        <w:t>об изменении состава и (или) размера предмета залога по облигациям эмитента с залоговым обеспечением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7"/>
        <w:gridCol w:w="198"/>
        <w:gridCol w:w="397"/>
        <w:gridCol w:w="227"/>
        <w:gridCol w:w="1361"/>
        <w:gridCol w:w="369"/>
        <w:gridCol w:w="369"/>
        <w:gridCol w:w="425"/>
        <w:gridCol w:w="510"/>
        <w:gridCol w:w="1191"/>
        <w:gridCol w:w="567"/>
        <w:gridCol w:w="2660"/>
        <w:gridCol w:w="233"/>
      </w:tblGrid>
      <w:tr w:rsidR="00AC3EDD" w:rsidRPr="003205F3" w:rsidTr="00AC3EDD">
        <w:tc>
          <w:tcPr>
            <w:tcW w:w="95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63"/>
              <w:jc w:val="center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1. Общие сведения об эмитенте</w:t>
            </w:r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 xml:space="preserve">1.1. Полное фирменное наименование эмитента </w:t>
            </w: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63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Общество с ограниченной ответственностью «Специализированное финансовое общество «Социального развития»</w:t>
            </w:r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1.2. </w:t>
            </w:r>
            <w:r w:rsidRPr="003205F3">
              <w:rPr>
                <w:rFonts w:ascii="PT Sans" w:eastAsiaTheme="minorEastAsia" w:hAnsi="PT Sans" w:cs="Segoe UI"/>
                <w:bCs/>
                <w:sz w:val="20"/>
                <w:szCs w:val="20"/>
                <w:lang w:eastAsia="ru-RU"/>
              </w:rPr>
              <w:t>Адрес эмитента, указанный в едином государственном реестре юридических лиц</w:t>
            </w: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63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 xml:space="preserve">125375, г. Москва, </w:t>
            </w:r>
            <w:proofErr w:type="spellStart"/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вн</w:t>
            </w:r>
            <w:proofErr w:type="spellEnd"/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 xml:space="preserve">. тер. г. муниципальный округ Пресненский, Большой </w:t>
            </w:r>
            <w:proofErr w:type="spellStart"/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Гнездниковский</w:t>
            </w:r>
            <w:proofErr w:type="spellEnd"/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 xml:space="preserve"> переулок, д. 1, стр. 2</w:t>
            </w:r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1.3. ОГРН эмитента</w:t>
            </w: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63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1197746755030</w:t>
            </w:r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1.4. ИНН эмитента</w:t>
            </w: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63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9705140370</w:t>
            </w:r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1.5. Уникальный код эмитента, присвоенный регистрирующим органом</w:t>
            </w: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63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00550-R</w:t>
            </w:r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1.6. Адрес страницы в сети Интернет, используемой эмитентом для раскрытия информации</w:t>
            </w: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782DC1">
            <w:pPr>
              <w:spacing w:after="120"/>
              <w:ind w:left="57" w:right="57"/>
              <w:jc w:val="both"/>
              <w:rPr>
                <w:rFonts w:ascii="PT Sans" w:hAnsi="PT Sans"/>
                <w:b/>
                <w:sz w:val="20"/>
                <w:szCs w:val="20"/>
              </w:rPr>
            </w:pPr>
            <w:hyperlink r:id="rId4" w:history="1">
              <w:r w:rsidR="00AC3EDD" w:rsidRPr="003205F3">
                <w:rPr>
                  <w:rStyle w:val="a3"/>
                  <w:rFonts w:ascii="PT Sans" w:hAnsi="PT Sans"/>
                  <w:b/>
                  <w:sz w:val="20"/>
                  <w:szCs w:val="20"/>
                </w:rPr>
                <w:t>https://www.e-disclosure.ru/portal/company.aspx?id=38104</w:t>
              </w:r>
            </w:hyperlink>
            <w:r w:rsidR="00AC3EDD" w:rsidRPr="003205F3">
              <w:rPr>
                <w:rFonts w:ascii="PT Sans" w:hAnsi="PT Sans"/>
                <w:b/>
                <w:sz w:val="20"/>
                <w:szCs w:val="20"/>
              </w:rPr>
              <w:t>;</w:t>
            </w:r>
          </w:p>
          <w:p w:rsidR="00AC3EDD" w:rsidRPr="003205F3" w:rsidRDefault="00782DC1">
            <w:pPr>
              <w:autoSpaceDE w:val="0"/>
              <w:autoSpaceDN w:val="0"/>
              <w:spacing w:before="60" w:after="60" w:line="240" w:lineRule="auto"/>
              <w:ind w:left="57" w:right="63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hyperlink r:id="rId5" w:history="1">
              <w:r w:rsidR="00AC3EDD" w:rsidRPr="003205F3">
                <w:rPr>
                  <w:rStyle w:val="a3"/>
                  <w:rFonts w:ascii="PT Sans" w:hAnsi="PT Sans"/>
                  <w:b/>
                  <w:sz w:val="20"/>
                  <w:szCs w:val="20"/>
                </w:rPr>
                <w:t>http://sfo-sr.ru/</w:t>
              </w:r>
            </w:hyperlink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1.7.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0918AA" w:rsidRDefault="00D62B3C" w:rsidP="00116292">
            <w:pPr>
              <w:autoSpaceDE w:val="0"/>
              <w:autoSpaceDN w:val="0"/>
              <w:spacing w:before="60" w:after="60" w:line="240" w:lineRule="auto"/>
              <w:ind w:left="57" w:right="63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3</w:t>
            </w:r>
            <w:r w:rsidR="00782DC1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1.08</w:t>
            </w:r>
            <w:r w:rsidR="000918AA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.2026</w:t>
            </w:r>
          </w:p>
        </w:tc>
      </w:tr>
      <w:tr w:rsidR="00AC3EDD" w:rsidRPr="003205F3" w:rsidTr="00AC3EDD">
        <w:tc>
          <w:tcPr>
            <w:tcW w:w="49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  <w:tc>
          <w:tcPr>
            <w:tcW w:w="4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63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</w:p>
        </w:tc>
      </w:tr>
      <w:tr w:rsidR="00AC3EDD" w:rsidRPr="003205F3" w:rsidTr="00AC3EDD">
        <w:tc>
          <w:tcPr>
            <w:tcW w:w="95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3205F3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center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3205F3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2. Содержание сообщения</w:t>
            </w:r>
          </w:p>
        </w:tc>
      </w:tr>
      <w:tr w:rsidR="00AC3EDD" w:rsidRPr="00B86B00" w:rsidTr="00AC3EDD">
        <w:tc>
          <w:tcPr>
            <w:tcW w:w="95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2.1. И</w:t>
            </w:r>
            <w:r w:rsidRPr="00B86B00">
              <w:rPr>
                <w:rFonts w:ascii="PT Sans" w:eastAsiaTheme="minorEastAsia" w:hAnsi="PT Sans" w:cs="Segoe UI"/>
                <w:bCs/>
                <w:sz w:val="20"/>
                <w:szCs w:val="20"/>
                <w:lang w:eastAsia="ru-RU"/>
              </w:rPr>
              <w:t>дентификационные признаки ценных бумаг (облигаций эмитента с залоговым обеспечением, в том числе облигаций эмитента с ипотечным покрытием, в отношении которых произошло изменение состава и (или) размера предмета залога)</w:t>
            </w: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 xml:space="preserve">: </w:t>
            </w: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бездокументарные облигации с залоговым обеспечением денежными требованиями класса «А» с централизованным учетом прав неконвертируемые процентные с возможностью досрочного погашения по требованию владельцев облигаций и по усмотрению эмитента. ISIN: RU000A101UU8.</w:t>
            </w:r>
            <w:r w:rsidRPr="00B86B00">
              <w:rPr>
                <w:rFonts w:ascii="PT Sans" w:eastAsiaTheme="minorEastAsia" w:hAnsi="PT Sans" w:cs="Segoe U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Регистрационный номер выпуска ценных бумаг и дата его регистрации: 4-01-00550-R от 08.06.2020.</w:t>
            </w: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b/>
                <w:bCs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бездокументарные облигации с залоговым обеспечением денежными требованиями класса «Б» с централизованным учетом прав неконвертируемые процентные с возможностью досрочного погашения по требованию владельцев облигаций и по усмотрению эмитента. ISIN: RU000A101UW4.</w:t>
            </w:r>
            <w:r w:rsidRPr="00B86B00">
              <w:rPr>
                <w:rFonts w:ascii="PT Sans" w:eastAsiaTheme="minorEastAsia" w:hAnsi="PT Sans" w:cs="Segoe U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Регистрационный номер выпуска ценных бумаг и дата его регистрации: 4-02-00550-R от 08.06.2020.</w:t>
            </w:r>
            <w:r w:rsidR="00123DEE" w:rsidRPr="00B86B00">
              <w:rPr>
                <w:rFonts w:ascii="PT Sans" w:hAnsi="PT Sans" w:cs="Times New Roman"/>
                <w:b/>
                <w:i/>
                <w:sz w:val="20"/>
                <w:szCs w:val="20"/>
              </w:rPr>
              <w:t xml:space="preserve"> международный код классификации финансовых инструментов (CFI): DB</w:t>
            </w:r>
            <w:r w:rsidR="00123DEE" w:rsidRPr="00B86B00">
              <w:rPr>
                <w:rFonts w:ascii="PT Sans" w:hAnsi="PT Sans" w:cs="Times New Roman"/>
                <w:b/>
                <w:i/>
                <w:sz w:val="20"/>
                <w:szCs w:val="20"/>
                <w:lang w:val="en-US"/>
              </w:rPr>
              <w:t>F</w:t>
            </w:r>
            <w:r w:rsidR="00123DEE" w:rsidRPr="00B86B00">
              <w:rPr>
                <w:rFonts w:ascii="PT Sans" w:hAnsi="PT Sans" w:cs="Times New Roman"/>
                <w:b/>
                <w:i/>
                <w:sz w:val="20"/>
                <w:szCs w:val="20"/>
              </w:rPr>
              <w:t>SFB</w:t>
            </w:r>
            <w:r w:rsidR="00123DEE" w:rsidRPr="00B86B00">
              <w:rPr>
                <w:rStyle w:val="DisclosureFontNormal"/>
                <w:rFonts w:ascii="PT Sans" w:eastAsia="Arial" w:hAnsi="PT Sans"/>
                <w:b/>
                <w:i/>
                <w:color w:val="auto"/>
                <w:sz w:val="20"/>
                <w:szCs w:val="20"/>
              </w:rPr>
              <w:t>);</w:t>
            </w: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b/>
                <w:bCs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бездокументарные облигации с залоговым обеспечением денежными требованиями класса «М» с централизованным учетом прав неконвертируемые процентные с возможностью досрочного погашения по требованию владельцев облигаций и по усмотрению эмитента. ISIN: RU000A101UV6.</w:t>
            </w:r>
            <w:r w:rsidRPr="00B86B00">
              <w:rPr>
                <w:rFonts w:ascii="PT Sans" w:eastAsiaTheme="minorEastAsia" w:hAnsi="PT Sans" w:cs="Segoe U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Регистрационный номер выпуска ценных бумаг и дата его регистрации: 4-03-00550-R от 08.06.2020.</w:t>
            </w:r>
            <w:r w:rsidR="00123DEE" w:rsidRPr="00B86B00">
              <w:rPr>
                <w:rFonts w:ascii="PT Sans" w:hAnsi="PT Sans" w:cs="Times New Roman"/>
                <w:b/>
                <w:i/>
                <w:sz w:val="20"/>
                <w:szCs w:val="20"/>
              </w:rPr>
              <w:t xml:space="preserve"> международный код классификации финансовых инструментов (CFI): DB</w:t>
            </w:r>
            <w:r w:rsidR="00123DEE" w:rsidRPr="00B86B00">
              <w:rPr>
                <w:rFonts w:ascii="PT Sans" w:hAnsi="PT Sans" w:cs="Times New Roman"/>
                <w:b/>
                <w:i/>
                <w:sz w:val="20"/>
                <w:szCs w:val="20"/>
                <w:lang w:val="en-US"/>
              </w:rPr>
              <w:t>V</w:t>
            </w:r>
            <w:r w:rsidR="00123DEE" w:rsidRPr="00B86B00">
              <w:rPr>
                <w:rFonts w:ascii="PT Sans" w:hAnsi="PT Sans" w:cs="Times New Roman"/>
                <w:b/>
                <w:i/>
                <w:sz w:val="20"/>
                <w:szCs w:val="20"/>
              </w:rPr>
              <w:t>SFB)</w:t>
            </w:r>
            <w:r w:rsidR="00123DEE" w:rsidRPr="00B86B00">
              <w:rPr>
                <w:rStyle w:val="DisclosureFontNormal"/>
                <w:rFonts w:ascii="PT Sans" w:eastAsia="Arial" w:hAnsi="PT Sans"/>
                <w:sz w:val="20"/>
                <w:szCs w:val="20"/>
              </w:rPr>
              <w:t>.</w:t>
            </w: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 xml:space="preserve">2.2. Вид и описание имущества, являвшегося предметом залога по облигациям эмитента с залоговым обеспечением (исключенного из реестра ипотечного покрытия облигаций эмитента с ипотечным покрытием), стоимость (денежная оценка) имущества, а если имуществом является денежное требование (совокупность денежных требований) или обеспеченное залогом требование, исключенное из реестра ипотечного покрытия облигаций эмитента с ипотечным покрытием в связи с его заменой, - размер денежного требования (совокупности денежных требований) или размер обеспеченного залогом требования, номер государственной регистрации ипотеки и основание замены: </w:t>
            </w: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неприменимо.</w:t>
            </w:r>
          </w:p>
          <w:p w:rsidR="00AC3EDD" w:rsidRPr="00B86B00" w:rsidRDefault="00AC3EDD">
            <w:pPr>
              <w:spacing w:before="60" w:after="60"/>
              <w:ind w:left="57" w:right="57"/>
              <w:jc w:val="both"/>
              <w:rPr>
                <w:rFonts w:ascii="PT Sans" w:hAnsi="PT Sans" w:cs="Segoe UI"/>
                <w:color w:val="000000"/>
                <w:sz w:val="20"/>
                <w:szCs w:val="20"/>
              </w:rPr>
            </w:pPr>
            <w:r w:rsidRPr="00B86B00">
              <w:rPr>
                <w:rFonts w:ascii="PT Sans" w:hAnsi="PT Sans" w:cs="Segoe UI"/>
                <w:color w:val="000000"/>
                <w:sz w:val="20"/>
                <w:szCs w:val="20"/>
              </w:rPr>
              <w:t xml:space="preserve">2.3. Дата, с которой имущество перестало являться предметом залога по облигациям эмитента с залоговым обеспечением (дата, на которую приходится последний день месяца, в котором денежное </w:t>
            </w:r>
            <w:r w:rsidRPr="00B86B00">
              <w:rPr>
                <w:rFonts w:ascii="PT Sans" w:hAnsi="PT Sans" w:cs="Segoe UI"/>
                <w:color w:val="000000"/>
                <w:sz w:val="20"/>
                <w:szCs w:val="20"/>
              </w:rPr>
              <w:lastRenderedPageBreak/>
              <w:t xml:space="preserve">требование (совокупность денежных требований) перестало (перестала) являться предметом залога по облигациям эмитента с залоговым обеспечением денежными требованиями; дата внесения в реестр ипотечного покрытия записи об исключении имущества из состава ипотечного покрытия облигаций эмитента с ипотечным покрытием): </w:t>
            </w:r>
            <w:r w:rsidRPr="00B86B00">
              <w:rPr>
                <w:rFonts w:ascii="PT Sans" w:hAnsi="PT Sans" w:cs="Segoe UI"/>
                <w:b/>
                <w:color w:val="000000"/>
                <w:sz w:val="20"/>
                <w:szCs w:val="20"/>
              </w:rPr>
              <w:t>неприменимо</w:t>
            </w:r>
            <w:r w:rsidRPr="00B86B00">
              <w:rPr>
                <w:rFonts w:ascii="PT Sans" w:hAnsi="PT Sans" w:cs="Segoe UI"/>
                <w:b/>
                <w:i/>
                <w:color w:val="000000"/>
                <w:sz w:val="20"/>
                <w:szCs w:val="20"/>
              </w:rPr>
              <w:t>.</w:t>
            </w:r>
          </w:p>
          <w:p w:rsidR="00AC3EDD" w:rsidRPr="00B86B00" w:rsidRDefault="00AC3EDD" w:rsidP="00B86B00">
            <w:pPr>
              <w:spacing w:before="120" w:after="60"/>
              <w:ind w:left="57" w:right="57"/>
              <w:jc w:val="both"/>
              <w:rPr>
                <w:rFonts w:ascii="PT Sans" w:hAnsi="PT Sans" w:cs="Times New Roman"/>
                <w:sz w:val="20"/>
                <w:szCs w:val="20"/>
              </w:rPr>
            </w:pPr>
            <w:r w:rsidRPr="00B86B00">
              <w:rPr>
                <w:rFonts w:ascii="PT Sans" w:hAnsi="PT Sans" w:cs="Segoe UI"/>
                <w:color w:val="000000"/>
                <w:sz w:val="20"/>
                <w:szCs w:val="20"/>
              </w:rPr>
              <w:t xml:space="preserve">2.4. </w:t>
            </w:r>
            <w:bookmarkStart w:id="0" w:name="OLE_LINK96"/>
            <w:r w:rsidRPr="00B86B00">
              <w:rPr>
                <w:rFonts w:ascii="PT Sans" w:hAnsi="PT Sans" w:cs="Segoe UI"/>
                <w:color w:val="000000"/>
                <w:sz w:val="20"/>
                <w:szCs w:val="20"/>
              </w:rPr>
              <w:t xml:space="preserve">Вид и описание имущества, переданного в залог по облигациям эмитента с залоговым обеспечением (включенного в реестр ипотечного покрытия облигаций эмитента с ипотечным покрытием, в том числе в связи с заменой исключенного из реестра ипотечного покрытия имущества), стоимость (денежная оценка) </w:t>
            </w:r>
            <w:r w:rsidRPr="00B86B00">
              <w:rPr>
                <w:rFonts w:ascii="PT Sans" w:hAnsi="PT Sans" w:cs="Segoe UI"/>
                <w:sz w:val="20"/>
                <w:szCs w:val="20"/>
              </w:rPr>
              <w:t xml:space="preserve">имущества, а в случае, если имуществом является денежное требование (совокупность денежных требований) или обеспеченное залогом требование, - </w:t>
            </w:r>
            <w:r w:rsidRPr="00B86B00">
              <w:rPr>
                <w:rFonts w:ascii="PT Sans" w:hAnsi="PT Sans" w:cs="Times New Roman"/>
                <w:sz w:val="20"/>
                <w:szCs w:val="20"/>
              </w:rPr>
              <w:t xml:space="preserve">размер денежного требования (совокупности денежных требований) или размер обеспеченного залогом требования и номер государственной регистрации ипотеки): </w:t>
            </w:r>
          </w:p>
          <w:p w:rsidR="00782DC1" w:rsidRPr="00782DC1" w:rsidRDefault="00782DC1" w:rsidP="00782DC1">
            <w:pPr>
              <w:spacing w:before="120" w:after="60"/>
              <w:ind w:left="57" w:right="57"/>
              <w:jc w:val="both"/>
              <w:rPr>
                <w:rFonts w:ascii="PT Sans" w:hAnsi="PT Sans"/>
                <w:b/>
                <w:bCs/>
                <w:sz w:val="20"/>
                <w:szCs w:val="20"/>
              </w:rPr>
            </w:pPr>
            <w:r w:rsidRPr="00782DC1">
              <w:rPr>
                <w:rFonts w:ascii="PT Sans" w:hAnsi="PT Sans"/>
                <w:b/>
                <w:bCs/>
                <w:sz w:val="20"/>
                <w:szCs w:val="20"/>
              </w:rPr>
              <w:t xml:space="preserve">В залог по облигациям эмитента с залоговым обеспечением передана совокупность денежных требований. Размер предмета залога (залогового обеспечения) </w:t>
            </w:r>
          </w:p>
          <w:p w:rsidR="00782DC1" w:rsidRPr="00782DC1" w:rsidRDefault="00782DC1" w:rsidP="00782DC1">
            <w:pPr>
              <w:spacing w:before="120" w:after="60"/>
              <w:ind w:left="57" w:right="57"/>
              <w:jc w:val="both"/>
              <w:rPr>
                <w:rFonts w:ascii="PT Sans" w:hAnsi="PT Sans"/>
                <w:b/>
                <w:bCs/>
                <w:sz w:val="20"/>
                <w:szCs w:val="20"/>
              </w:rPr>
            </w:pPr>
            <w:r w:rsidRPr="00782DC1">
              <w:rPr>
                <w:rFonts w:ascii="PT Sans" w:hAnsi="PT Sans"/>
                <w:b/>
                <w:bCs/>
                <w:sz w:val="20"/>
                <w:szCs w:val="20"/>
              </w:rPr>
              <w:t>по состоянию на 31.08.2026г. года составил рублей 1 482</w:t>
            </w:r>
            <w:r>
              <w:rPr>
                <w:rFonts w:ascii="PT Sans" w:hAnsi="PT Sans"/>
                <w:b/>
                <w:bCs/>
                <w:sz w:val="20"/>
                <w:szCs w:val="20"/>
              </w:rPr>
              <w:t xml:space="preserve"> 468 176,76 рублей в том числе:</w:t>
            </w:r>
          </w:p>
          <w:p w:rsidR="00782DC1" w:rsidRPr="00782DC1" w:rsidRDefault="00782DC1" w:rsidP="00782DC1">
            <w:pPr>
              <w:spacing w:before="120" w:after="60"/>
              <w:ind w:left="57" w:right="57"/>
              <w:jc w:val="both"/>
              <w:rPr>
                <w:rFonts w:ascii="PT Sans" w:hAnsi="PT Sans"/>
                <w:b/>
                <w:bCs/>
                <w:sz w:val="20"/>
                <w:szCs w:val="20"/>
              </w:rPr>
            </w:pPr>
            <w:r w:rsidRPr="00782DC1">
              <w:rPr>
                <w:rFonts w:ascii="PT Sans" w:hAnsi="PT Sans"/>
                <w:b/>
                <w:bCs/>
                <w:sz w:val="20"/>
                <w:szCs w:val="20"/>
              </w:rPr>
              <w:t>- денежные требования по Активу 1 (как этот термин определен Решениями о выпуске): 122 616 261,36 рублей.</w:t>
            </w:r>
          </w:p>
          <w:p w:rsidR="00782DC1" w:rsidRPr="00782DC1" w:rsidRDefault="00782DC1" w:rsidP="00782DC1">
            <w:pPr>
              <w:spacing w:before="120" w:after="60"/>
              <w:ind w:left="57" w:right="57"/>
              <w:jc w:val="both"/>
              <w:rPr>
                <w:rFonts w:ascii="PT Sans" w:hAnsi="PT Sans"/>
                <w:b/>
                <w:bCs/>
                <w:sz w:val="20"/>
                <w:szCs w:val="20"/>
              </w:rPr>
            </w:pPr>
            <w:r w:rsidRPr="00782DC1">
              <w:rPr>
                <w:rFonts w:ascii="PT Sans" w:hAnsi="PT Sans"/>
                <w:b/>
                <w:bCs/>
                <w:sz w:val="20"/>
                <w:szCs w:val="20"/>
              </w:rPr>
              <w:t>- денежные требования по Активу 2 (как этот термин определен Решениями о выпуске): 639 495 245,39 рублей.</w:t>
            </w:r>
          </w:p>
          <w:p w:rsidR="00AC3EDD" w:rsidRPr="00B86B00" w:rsidRDefault="00782DC1" w:rsidP="00782DC1">
            <w:pPr>
              <w:spacing w:before="120" w:after="60"/>
              <w:ind w:left="57" w:right="57"/>
              <w:jc w:val="both"/>
              <w:rPr>
                <w:rFonts w:ascii="PT Sans" w:hAnsi="PT Sans" w:cs="Segoe UI"/>
                <w:color w:val="000000"/>
                <w:sz w:val="20"/>
                <w:szCs w:val="20"/>
              </w:rPr>
            </w:pPr>
            <w:r w:rsidRPr="00782DC1">
              <w:rPr>
                <w:rFonts w:ascii="PT Sans" w:hAnsi="PT Sans"/>
                <w:b/>
                <w:bCs/>
                <w:sz w:val="20"/>
                <w:szCs w:val="20"/>
              </w:rPr>
              <w:t>- денежные требования по договору банковского (залогового) счета: 720 356 670,01 рублей.</w:t>
            </w:r>
            <w:r w:rsidR="003F16A2" w:rsidRPr="00B86B00">
              <w:rPr>
                <w:rFonts w:ascii="PT Sans" w:hAnsi="PT Sans" w:cs="Times New Roman"/>
                <w:sz w:val="20"/>
                <w:szCs w:val="20"/>
              </w:rPr>
              <w:t xml:space="preserve"> </w:t>
            </w:r>
            <w:r w:rsidR="00AC3EDD" w:rsidRPr="00B86B00">
              <w:rPr>
                <w:rFonts w:ascii="PT Sans" w:hAnsi="PT Sans" w:cs="Times New Roman"/>
                <w:sz w:val="20"/>
                <w:szCs w:val="20"/>
              </w:rPr>
              <w:t>2.5. Дата, с которой имущество считается переданным в залог по облигациям эмитента с залоговым обеспечением (дата</w:t>
            </w:r>
            <w:r w:rsidR="00AC3EDD" w:rsidRPr="00B86B00">
              <w:rPr>
                <w:rFonts w:ascii="PT Sans" w:hAnsi="PT Sans" w:cs="Segoe UI"/>
                <w:sz w:val="20"/>
                <w:szCs w:val="20"/>
              </w:rPr>
              <w:t>, на которую приходится последний день месяца, в котором денежное требование (совокупность денежных требований) считается переданным (переданной) в залог по облигациям эмитента с залоговым обеспечением денежными требованиями; дата внесения в реестр ипотечного покрытия записи о включении имущества в состав ипотечного покрытия облигаций эмитента с ипотечным покрытием):</w:t>
            </w:r>
            <w:r w:rsidR="00AC3EDD" w:rsidRPr="00B86B00">
              <w:rPr>
                <w:rFonts w:ascii="PT Sans" w:hAnsi="PT Sans" w:cs="Segoe UI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PT Sans" w:hAnsi="PT Sans" w:cs="Segoe UI"/>
                <w:b/>
                <w:sz w:val="20"/>
                <w:szCs w:val="20"/>
              </w:rPr>
              <w:t>31.08</w:t>
            </w:r>
            <w:r w:rsidR="00AC3EDD" w:rsidRPr="00B86B00">
              <w:rPr>
                <w:rFonts w:ascii="PT Sans" w:hAnsi="PT Sans" w:cs="Segoe UI"/>
                <w:b/>
                <w:sz w:val="20"/>
                <w:szCs w:val="20"/>
              </w:rPr>
              <w:t>.202</w:t>
            </w:r>
            <w:r w:rsidR="0090027B">
              <w:rPr>
                <w:rFonts w:ascii="PT Sans" w:hAnsi="PT Sans" w:cs="Segoe UI"/>
                <w:b/>
                <w:sz w:val="20"/>
                <w:szCs w:val="20"/>
              </w:rPr>
              <w:t>6</w:t>
            </w:r>
            <w:r w:rsidR="00AC3EDD" w:rsidRPr="00B86B00">
              <w:rPr>
                <w:rFonts w:ascii="PT Sans" w:hAnsi="PT Sans" w:cs="Segoe UI"/>
                <w:b/>
                <w:sz w:val="20"/>
                <w:szCs w:val="20"/>
              </w:rPr>
              <w:t xml:space="preserve"> года - дата, на которую приходится </w:t>
            </w:r>
            <w:r w:rsidR="00AC3EDD" w:rsidRPr="00B86B00">
              <w:rPr>
                <w:rFonts w:ascii="PT Sans" w:hAnsi="PT Sans" w:cs="Segoe UI"/>
                <w:b/>
                <w:color w:val="000000"/>
                <w:sz w:val="20"/>
                <w:szCs w:val="20"/>
              </w:rPr>
              <w:t>последний день месяца, в котором произошло изменение размера предмета залога по облигациям эмитента с залоговым обеспечением денежными требованиями.</w:t>
            </w:r>
            <w:bookmarkEnd w:id="0"/>
          </w:p>
        </w:tc>
      </w:tr>
      <w:tr w:rsidR="00AC3EDD" w:rsidRPr="00B86B00" w:rsidTr="00AC3EDD">
        <w:tc>
          <w:tcPr>
            <w:tcW w:w="958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</w:tr>
      <w:tr w:rsidR="00AC3EDD" w:rsidRPr="00B86B00" w:rsidTr="00AC3EDD">
        <w:tc>
          <w:tcPr>
            <w:tcW w:w="95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right="57"/>
              <w:jc w:val="center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  <w:t>3. Подпись</w:t>
            </w:r>
          </w:p>
        </w:tc>
      </w:tr>
      <w:tr w:rsidR="00AC3EDD" w:rsidRPr="00B86B00" w:rsidTr="00AC3EDD">
        <w:tc>
          <w:tcPr>
            <w:tcW w:w="44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205F3" w:rsidRPr="00B86B00" w:rsidRDefault="00FE4201" w:rsidP="003205F3">
            <w:pPr>
              <w:spacing w:after="120" w:line="240" w:lineRule="auto"/>
              <w:jc w:val="both"/>
              <w:rPr>
                <w:rFonts w:ascii="PT Sans" w:hAnsi="PT Sans" w:cstheme="majorHAnsi"/>
                <w:sz w:val="20"/>
                <w:szCs w:val="20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 xml:space="preserve">3.1 </w:t>
            </w:r>
            <w:r w:rsidR="00116292">
              <w:rPr>
                <w:rFonts w:ascii="PT Sans" w:eastAsiaTheme="minorEastAsia" w:hAnsi="PT Sans" w:cs="Calibri Light"/>
                <w:sz w:val="20"/>
                <w:szCs w:val="20"/>
                <w:lang w:eastAsia="ru-RU"/>
              </w:rPr>
              <w:t>Уполномоченный представитель</w:t>
            </w:r>
            <w:r w:rsidRPr="00B86B00">
              <w:rPr>
                <w:rFonts w:ascii="PT Sans" w:eastAsiaTheme="minorEastAsia" w:hAnsi="PT Sans" w:cs="Calibri Light"/>
                <w:sz w:val="20"/>
                <w:szCs w:val="20"/>
                <w:lang w:eastAsia="ru-RU"/>
              </w:rPr>
              <w:t xml:space="preserve"> АКРА РМ (ООО), уп</w:t>
            </w:r>
            <w:r w:rsidR="00116292">
              <w:rPr>
                <w:rFonts w:ascii="PT Sans" w:eastAsiaTheme="minorEastAsia" w:hAnsi="PT Sans" w:cs="Calibri Light"/>
                <w:sz w:val="20"/>
                <w:szCs w:val="20"/>
                <w:lang w:eastAsia="ru-RU"/>
              </w:rPr>
              <w:t xml:space="preserve">равляющей организации Общества </w:t>
            </w:r>
          </w:p>
          <w:p w:rsidR="003205F3" w:rsidRPr="00B86B00" w:rsidRDefault="003205F3" w:rsidP="003205F3">
            <w:pPr>
              <w:spacing w:after="120" w:line="240" w:lineRule="auto"/>
              <w:jc w:val="both"/>
              <w:rPr>
                <w:rFonts w:ascii="PT Sans" w:hAnsi="PT Sans" w:cstheme="majorHAnsi"/>
                <w:sz w:val="20"/>
                <w:szCs w:val="20"/>
              </w:rPr>
            </w:pPr>
          </w:p>
          <w:p w:rsidR="00AC3EDD" w:rsidRPr="00B86B00" w:rsidRDefault="00AC3EDD" w:rsidP="00BF2BE8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jc w:val="both"/>
              <w:rPr>
                <w:rFonts w:ascii="PT Sans" w:eastAsiaTheme="minorEastAsia" w:hAnsi="PT Sans" w:cs="Segoe UI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  <w:p w:rsidR="00AC3EDD" w:rsidRPr="00B86B00" w:rsidRDefault="00AC3EDD">
            <w:pPr>
              <w:autoSpaceDE w:val="0"/>
              <w:autoSpaceDN w:val="0"/>
              <w:spacing w:before="60" w:after="60" w:line="240" w:lineRule="auto"/>
              <w:ind w:left="57" w:right="57"/>
              <w:rPr>
                <w:rFonts w:ascii="PT Sans" w:eastAsiaTheme="minorEastAsia" w:hAnsi="PT Sans" w:cs="Segoe UI"/>
                <w:b/>
                <w:sz w:val="20"/>
                <w:szCs w:val="20"/>
                <w:lang w:eastAsia="ru-RU"/>
              </w:rPr>
            </w:pPr>
          </w:p>
          <w:p w:rsidR="00AC3EDD" w:rsidRPr="00B86B00" w:rsidRDefault="00782DC1">
            <w:pPr>
              <w:autoSpaceDE w:val="0"/>
              <w:autoSpaceDN w:val="0"/>
              <w:spacing w:before="60" w:after="60" w:line="240" w:lineRule="auto"/>
              <w:ind w:left="57" w:right="57"/>
              <w:jc w:val="center"/>
              <w:rPr>
                <w:rFonts w:ascii="PT Sans" w:eastAsiaTheme="minorEastAsia" w:hAnsi="PT Sans" w:cs="Segoe UI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PT Sans" w:eastAsiaTheme="minorEastAsia" w:hAnsi="PT Sans" w:cs="Calibri Light"/>
                <w:b/>
                <w:sz w:val="20"/>
                <w:szCs w:val="20"/>
                <w:lang w:eastAsia="ru-RU"/>
              </w:rPr>
              <w:t>И.А. Прохоренко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Times New Roman"/>
                <w:sz w:val="20"/>
                <w:szCs w:val="20"/>
                <w:lang w:eastAsia="ru-RU"/>
              </w:rPr>
            </w:pPr>
          </w:p>
        </w:tc>
      </w:tr>
      <w:tr w:rsidR="00AC3EDD" w:rsidRPr="00B86B00" w:rsidTr="00AC3EDD">
        <w:tc>
          <w:tcPr>
            <w:tcW w:w="4423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center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center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center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(И.О. Фамилия)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Times New Roman"/>
                <w:sz w:val="20"/>
                <w:szCs w:val="20"/>
                <w:lang w:eastAsia="ru-RU"/>
              </w:rPr>
            </w:pPr>
          </w:p>
        </w:tc>
      </w:tr>
      <w:tr w:rsidR="00AC3EDD" w:rsidRPr="00B86B00" w:rsidTr="00AC3EDD"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AC3EDD" w:rsidRPr="00B86B00" w:rsidRDefault="00AC3EDD">
            <w:pPr>
              <w:autoSpaceDE w:val="0"/>
              <w:autoSpaceDN w:val="0"/>
              <w:spacing w:before="240" w:after="0" w:line="240" w:lineRule="auto"/>
              <w:ind w:lef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3.2. Дата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val="en-US"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C3EDD" w:rsidRPr="00B86B00" w:rsidRDefault="00782DC1" w:rsidP="00AB4CA1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val="en-US" w:eastAsia="ru-RU"/>
              </w:rPr>
            </w:pPr>
            <w:r>
              <w:rPr>
                <w:rFonts w:ascii="PT Sans" w:hAnsi="PT Sans" w:cs="Segoe UI"/>
                <w:sz w:val="20"/>
                <w:szCs w:val="20"/>
              </w:rPr>
              <w:t>01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C3EDD" w:rsidRPr="00B86B00" w:rsidRDefault="00782DC1" w:rsidP="0009560C">
            <w:pPr>
              <w:autoSpaceDE w:val="0"/>
              <w:autoSpaceDN w:val="0"/>
              <w:spacing w:after="0" w:line="240" w:lineRule="auto"/>
              <w:jc w:val="center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сентября</w:t>
            </w:r>
            <w:bookmarkStart w:id="1" w:name="_GoBack"/>
            <w:bookmarkEnd w:id="1"/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C3EDD" w:rsidRPr="00B86B00" w:rsidRDefault="00AC3EDD" w:rsidP="00B86B00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2</w:t>
            </w:r>
            <w:r w:rsid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  <w:r w:rsidRPr="00B86B00"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34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</w:tr>
      <w:tr w:rsidR="00AC3EDD" w:rsidRPr="00B86B00" w:rsidTr="00BF2BE8">
        <w:trPr>
          <w:trHeight w:val="50"/>
        </w:trPr>
        <w:tc>
          <w:tcPr>
            <w:tcW w:w="958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EDD" w:rsidRPr="00B86B00" w:rsidRDefault="00AC3EDD">
            <w:pPr>
              <w:autoSpaceDE w:val="0"/>
              <w:autoSpaceDN w:val="0"/>
              <w:spacing w:after="0" w:line="240" w:lineRule="auto"/>
              <w:jc w:val="both"/>
              <w:rPr>
                <w:rFonts w:ascii="PT Sans" w:eastAsiaTheme="minorEastAsia" w:hAnsi="PT Sans" w:cs="Segoe UI"/>
                <w:sz w:val="20"/>
                <w:szCs w:val="20"/>
                <w:lang w:eastAsia="ru-RU"/>
              </w:rPr>
            </w:pPr>
          </w:p>
        </w:tc>
      </w:tr>
    </w:tbl>
    <w:p w:rsidR="00AC3EDD" w:rsidRPr="00B86B00" w:rsidRDefault="00AC3EDD" w:rsidP="00AC3EDD">
      <w:pPr>
        <w:rPr>
          <w:rFonts w:ascii="PT Sans" w:hAnsi="PT Sans"/>
          <w:sz w:val="20"/>
          <w:szCs w:val="20"/>
        </w:rPr>
      </w:pPr>
    </w:p>
    <w:p w:rsidR="00BE74FD" w:rsidRPr="00B86B00" w:rsidRDefault="00BE74FD">
      <w:pPr>
        <w:rPr>
          <w:rFonts w:ascii="PT Sans" w:hAnsi="PT Sans"/>
          <w:b/>
          <w:sz w:val="20"/>
          <w:szCs w:val="20"/>
        </w:rPr>
      </w:pPr>
    </w:p>
    <w:sectPr w:rsidR="00BE74FD" w:rsidRPr="00B86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1C"/>
    <w:rsid w:val="0003438E"/>
    <w:rsid w:val="000918AA"/>
    <w:rsid w:val="0009560C"/>
    <w:rsid w:val="00116292"/>
    <w:rsid w:val="00123DEE"/>
    <w:rsid w:val="001E026C"/>
    <w:rsid w:val="002B1770"/>
    <w:rsid w:val="003205F3"/>
    <w:rsid w:val="00362043"/>
    <w:rsid w:val="003F16A2"/>
    <w:rsid w:val="00577CD1"/>
    <w:rsid w:val="005A6597"/>
    <w:rsid w:val="00666B39"/>
    <w:rsid w:val="006C0112"/>
    <w:rsid w:val="00712798"/>
    <w:rsid w:val="00782DC1"/>
    <w:rsid w:val="0078691C"/>
    <w:rsid w:val="0090027B"/>
    <w:rsid w:val="00922020"/>
    <w:rsid w:val="009D5A80"/>
    <w:rsid w:val="00A432B0"/>
    <w:rsid w:val="00AB4CA1"/>
    <w:rsid w:val="00AC3EDD"/>
    <w:rsid w:val="00B650F4"/>
    <w:rsid w:val="00B86B00"/>
    <w:rsid w:val="00BE74FD"/>
    <w:rsid w:val="00BF2BE8"/>
    <w:rsid w:val="00C7771C"/>
    <w:rsid w:val="00D62B3C"/>
    <w:rsid w:val="00EB5378"/>
    <w:rsid w:val="00F55D57"/>
    <w:rsid w:val="00FE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0722"/>
  <w15:chartTrackingRefBased/>
  <w15:docId w15:val="{1DD3DF38-69AF-41F4-989D-BBB9AF46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EDD"/>
    <w:pPr>
      <w:spacing w:after="200" w:line="276" w:lineRule="auto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3EDD"/>
    <w:rPr>
      <w:color w:val="0563C1" w:themeColor="hyperlink"/>
      <w:u w:val="single"/>
    </w:rPr>
  </w:style>
  <w:style w:type="character" w:customStyle="1" w:styleId="DisclosureFontNormal">
    <w:name w:val="DisclosureFontNormal"/>
    <w:rsid w:val="00123DEE"/>
    <w:rPr>
      <w:rFonts w:ascii="Times New Roman" w:eastAsia="Times New Roman" w:hAnsi="Times New Roman" w:cs="Times New Roman"/>
      <w:b w:val="0"/>
      <w:b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fo-sr.ru/" TargetMode="External"/><Relationship Id="rId4" Type="http://schemas.openxmlformats.org/officeDocument/2006/relationships/hyperlink" Target="https://www.e-disclosure.ru/portal/company.aspx?id=38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Melnikov (ACRA RM)</dc:creator>
  <cp:keywords/>
  <dc:description/>
  <cp:lastModifiedBy>Fedor Levin (ACRA RM)</cp:lastModifiedBy>
  <cp:revision>28</cp:revision>
  <dcterms:created xsi:type="dcterms:W3CDTF">2025-01-31T11:23:00Z</dcterms:created>
  <dcterms:modified xsi:type="dcterms:W3CDTF">2026-09-01T12:33:00Z</dcterms:modified>
</cp:coreProperties>
</file>