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6B4" w:rsidRPr="004E7D93" w:rsidRDefault="009056B3" w:rsidP="004F56B4">
      <w:pPr>
        <w:spacing w:before="240" w:after="240"/>
        <w:jc w:val="center"/>
        <w:rPr>
          <w:rFonts w:ascii="PT Sans" w:hAnsi="PT Sans"/>
          <w:b/>
          <w:bCs/>
          <w:sz w:val="22"/>
          <w:szCs w:val="22"/>
        </w:rPr>
      </w:pPr>
      <w:r w:rsidRPr="004E7D93">
        <w:rPr>
          <w:rFonts w:ascii="PT Sans" w:hAnsi="PT Sans"/>
          <w:b/>
          <w:bCs/>
          <w:sz w:val="22"/>
          <w:szCs w:val="22"/>
        </w:rPr>
        <w:t>Сообщение</w:t>
      </w:r>
      <w:r w:rsidR="004F56B4" w:rsidRPr="004E7D93">
        <w:rPr>
          <w:rFonts w:ascii="PT Sans" w:hAnsi="PT Sans"/>
          <w:b/>
          <w:bCs/>
          <w:sz w:val="22"/>
          <w:szCs w:val="22"/>
        </w:rPr>
        <w:t xml:space="preserve"> </w:t>
      </w:r>
      <w:r w:rsidR="00F85018" w:rsidRPr="004E7D93">
        <w:rPr>
          <w:rFonts w:ascii="PT Sans" w:hAnsi="PT Sans"/>
          <w:b/>
          <w:bCs/>
          <w:sz w:val="22"/>
          <w:szCs w:val="22"/>
        </w:rPr>
        <w:t xml:space="preserve">о </w:t>
      </w:r>
      <w:r w:rsidR="004F56B4" w:rsidRPr="004E7D93">
        <w:rPr>
          <w:rFonts w:ascii="PT Sans" w:hAnsi="PT Sans"/>
          <w:b/>
          <w:bCs/>
          <w:sz w:val="22"/>
          <w:szCs w:val="22"/>
        </w:rPr>
        <w:t xml:space="preserve">существенном факте об изменении </w:t>
      </w:r>
      <w:r w:rsidR="007205F8" w:rsidRPr="004E7D93">
        <w:rPr>
          <w:rFonts w:ascii="PT Sans" w:hAnsi="PT Sans"/>
          <w:b/>
          <w:bCs/>
          <w:sz w:val="22"/>
          <w:szCs w:val="22"/>
        </w:rPr>
        <w:t>рейтинга эмиссионны</w:t>
      </w:r>
      <w:r w:rsidR="004F56B4" w:rsidRPr="004E7D93">
        <w:rPr>
          <w:rFonts w:ascii="PT Sans" w:hAnsi="PT Sans"/>
          <w:b/>
          <w:bCs/>
          <w:sz w:val="22"/>
          <w:szCs w:val="22"/>
        </w:rPr>
        <w:t>х ценных бумаг эмитента рейтинговым агентством на основании договора</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198"/>
        <w:gridCol w:w="397"/>
        <w:gridCol w:w="227"/>
        <w:gridCol w:w="1361"/>
        <w:gridCol w:w="369"/>
        <w:gridCol w:w="369"/>
        <w:gridCol w:w="425"/>
        <w:gridCol w:w="510"/>
        <w:gridCol w:w="1191"/>
        <w:gridCol w:w="567"/>
        <w:gridCol w:w="2660"/>
        <w:gridCol w:w="233"/>
      </w:tblGrid>
      <w:tr w:rsidR="004F56B4" w:rsidRPr="004E7D93" w:rsidTr="00744FA1">
        <w:tc>
          <w:tcPr>
            <w:tcW w:w="9584" w:type="dxa"/>
            <w:gridSpan w:val="13"/>
          </w:tcPr>
          <w:p w:rsidR="004F56B4" w:rsidRPr="004E7D93" w:rsidRDefault="004F56B4" w:rsidP="00744FA1">
            <w:pPr>
              <w:spacing w:before="60" w:after="60"/>
              <w:ind w:left="57" w:right="63"/>
              <w:jc w:val="center"/>
              <w:rPr>
                <w:rFonts w:ascii="PT Sans" w:hAnsi="PT Sans" w:cs="Segoe UI"/>
                <w:b/>
                <w:sz w:val="22"/>
                <w:szCs w:val="22"/>
              </w:rPr>
            </w:pPr>
            <w:r w:rsidRPr="004E7D93">
              <w:rPr>
                <w:rFonts w:ascii="PT Sans" w:hAnsi="PT Sans" w:cs="Segoe UI"/>
                <w:b/>
                <w:sz w:val="22"/>
                <w:szCs w:val="22"/>
              </w:rPr>
              <w:t>1. Общие сведения об эмитенте</w:t>
            </w:r>
          </w:p>
        </w:tc>
      </w:tr>
      <w:tr w:rsidR="004F56B4" w:rsidRPr="004E7D93" w:rsidTr="00744FA1">
        <w:tc>
          <w:tcPr>
            <w:tcW w:w="4933" w:type="dxa"/>
            <w:gridSpan w:val="9"/>
          </w:tcPr>
          <w:p w:rsidR="004F56B4" w:rsidRPr="004E7D93" w:rsidRDefault="004F56B4" w:rsidP="00744FA1">
            <w:pPr>
              <w:spacing w:before="60" w:after="60"/>
              <w:ind w:left="57" w:right="57"/>
              <w:jc w:val="both"/>
              <w:rPr>
                <w:rFonts w:ascii="PT Sans" w:hAnsi="PT Sans" w:cs="Segoe UI"/>
                <w:sz w:val="22"/>
                <w:szCs w:val="22"/>
              </w:rPr>
            </w:pPr>
            <w:r w:rsidRPr="004E7D93">
              <w:rPr>
                <w:rFonts w:ascii="PT Sans" w:hAnsi="PT Sans" w:cs="Segoe UI"/>
                <w:sz w:val="22"/>
                <w:szCs w:val="22"/>
              </w:rPr>
              <w:t xml:space="preserve">1.1. Полное фирменное наименование эмитента </w:t>
            </w:r>
          </w:p>
        </w:tc>
        <w:tc>
          <w:tcPr>
            <w:tcW w:w="4651" w:type="dxa"/>
            <w:gridSpan w:val="4"/>
          </w:tcPr>
          <w:p w:rsidR="004F56B4" w:rsidRPr="004E7D93" w:rsidRDefault="004F56B4" w:rsidP="00744FA1">
            <w:pPr>
              <w:spacing w:before="60" w:after="60"/>
              <w:ind w:left="57" w:right="63"/>
              <w:rPr>
                <w:rFonts w:ascii="PT Sans" w:hAnsi="PT Sans" w:cs="Segoe UI"/>
                <w:b/>
                <w:sz w:val="22"/>
                <w:szCs w:val="22"/>
              </w:rPr>
            </w:pPr>
            <w:r w:rsidRPr="004E7D93">
              <w:rPr>
                <w:rFonts w:ascii="PT Sans" w:hAnsi="PT Sans" w:cs="Segoe UI"/>
                <w:b/>
                <w:sz w:val="22"/>
                <w:szCs w:val="22"/>
              </w:rPr>
              <w:t>Общество с ограниченной ответственностью «Специализированное финансовое общество «Социального развития»</w:t>
            </w:r>
          </w:p>
        </w:tc>
      </w:tr>
      <w:tr w:rsidR="004F56B4" w:rsidRPr="004E7D93" w:rsidTr="00744FA1">
        <w:tc>
          <w:tcPr>
            <w:tcW w:w="4933" w:type="dxa"/>
            <w:gridSpan w:val="9"/>
          </w:tcPr>
          <w:p w:rsidR="004F56B4" w:rsidRPr="004E7D93" w:rsidRDefault="004F56B4" w:rsidP="00744FA1">
            <w:pPr>
              <w:spacing w:before="60" w:after="60"/>
              <w:ind w:left="57" w:right="57"/>
              <w:jc w:val="both"/>
              <w:rPr>
                <w:rFonts w:ascii="PT Sans" w:hAnsi="PT Sans" w:cs="Segoe UI"/>
                <w:sz w:val="22"/>
                <w:szCs w:val="22"/>
              </w:rPr>
            </w:pPr>
            <w:r w:rsidRPr="004E7D93">
              <w:rPr>
                <w:rFonts w:ascii="PT Sans" w:hAnsi="PT Sans" w:cs="Segoe UI"/>
                <w:sz w:val="22"/>
                <w:szCs w:val="22"/>
              </w:rPr>
              <w:t>1.2. Сокращенное фирменное наименование эмитента</w:t>
            </w:r>
          </w:p>
        </w:tc>
        <w:tc>
          <w:tcPr>
            <w:tcW w:w="4651" w:type="dxa"/>
            <w:gridSpan w:val="4"/>
          </w:tcPr>
          <w:p w:rsidR="004F56B4" w:rsidRPr="004E7D93" w:rsidRDefault="004F56B4" w:rsidP="00744FA1">
            <w:pPr>
              <w:spacing w:before="60" w:after="60"/>
              <w:ind w:left="57" w:right="63"/>
              <w:jc w:val="both"/>
              <w:rPr>
                <w:rFonts w:ascii="PT Sans" w:hAnsi="PT Sans" w:cs="Segoe UI"/>
                <w:b/>
                <w:sz w:val="22"/>
                <w:szCs w:val="22"/>
              </w:rPr>
            </w:pPr>
            <w:r w:rsidRPr="004E7D93">
              <w:rPr>
                <w:rFonts w:ascii="PT Sans" w:hAnsi="PT Sans" w:cs="Segoe UI"/>
                <w:b/>
                <w:sz w:val="22"/>
                <w:szCs w:val="22"/>
              </w:rPr>
              <w:t>ООО «СФО «Социального развития»</w:t>
            </w:r>
          </w:p>
        </w:tc>
      </w:tr>
      <w:tr w:rsidR="004F56B4" w:rsidRPr="004E7D93" w:rsidTr="00744FA1">
        <w:tc>
          <w:tcPr>
            <w:tcW w:w="4933" w:type="dxa"/>
            <w:gridSpan w:val="9"/>
          </w:tcPr>
          <w:p w:rsidR="004F56B4" w:rsidRPr="004E7D93" w:rsidRDefault="004F56B4" w:rsidP="00744FA1">
            <w:pPr>
              <w:spacing w:before="60" w:after="60"/>
              <w:ind w:left="57" w:right="57"/>
              <w:jc w:val="both"/>
              <w:rPr>
                <w:rFonts w:ascii="PT Sans" w:hAnsi="PT Sans" w:cs="Segoe UI"/>
                <w:sz w:val="22"/>
                <w:szCs w:val="22"/>
              </w:rPr>
            </w:pPr>
            <w:r w:rsidRPr="004E7D93">
              <w:rPr>
                <w:rFonts w:ascii="PT Sans" w:hAnsi="PT Sans" w:cs="Segoe UI"/>
                <w:sz w:val="22"/>
                <w:szCs w:val="22"/>
              </w:rPr>
              <w:t>1.3. Место нахождения эмитента</w:t>
            </w:r>
          </w:p>
        </w:tc>
        <w:tc>
          <w:tcPr>
            <w:tcW w:w="4651" w:type="dxa"/>
            <w:gridSpan w:val="4"/>
          </w:tcPr>
          <w:p w:rsidR="004F56B4" w:rsidRPr="004E7D93" w:rsidRDefault="004F56B4" w:rsidP="00744FA1">
            <w:pPr>
              <w:spacing w:before="60" w:after="60"/>
              <w:ind w:left="57" w:right="63"/>
              <w:jc w:val="both"/>
              <w:rPr>
                <w:rFonts w:ascii="PT Sans" w:hAnsi="PT Sans" w:cs="Segoe UI"/>
                <w:b/>
                <w:sz w:val="22"/>
                <w:szCs w:val="22"/>
              </w:rPr>
            </w:pPr>
            <w:r w:rsidRPr="004E7D93">
              <w:rPr>
                <w:rFonts w:ascii="PT Sans" w:hAnsi="PT Sans" w:cs="Segoe UI"/>
                <w:b/>
                <w:sz w:val="22"/>
                <w:szCs w:val="22"/>
              </w:rPr>
              <w:t>Российская Федерация, г. Москва.</w:t>
            </w:r>
          </w:p>
        </w:tc>
      </w:tr>
      <w:tr w:rsidR="004F56B4" w:rsidRPr="004E7D93" w:rsidTr="00744FA1">
        <w:tc>
          <w:tcPr>
            <w:tcW w:w="4933" w:type="dxa"/>
            <w:gridSpan w:val="9"/>
          </w:tcPr>
          <w:p w:rsidR="004F56B4" w:rsidRPr="004E7D93" w:rsidRDefault="004F56B4" w:rsidP="00744FA1">
            <w:pPr>
              <w:spacing w:before="60" w:after="60"/>
              <w:ind w:left="57" w:right="57"/>
              <w:jc w:val="both"/>
              <w:rPr>
                <w:rFonts w:ascii="PT Sans" w:hAnsi="PT Sans" w:cs="Segoe UI"/>
                <w:sz w:val="22"/>
                <w:szCs w:val="22"/>
              </w:rPr>
            </w:pPr>
            <w:r w:rsidRPr="004E7D93">
              <w:rPr>
                <w:rFonts w:ascii="PT Sans" w:hAnsi="PT Sans" w:cs="Segoe UI"/>
                <w:sz w:val="22"/>
                <w:szCs w:val="22"/>
              </w:rPr>
              <w:t>1.4. ОГРН эмитента</w:t>
            </w:r>
          </w:p>
        </w:tc>
        <w:tc>
          <w:tcPr>
            <w:tcW w:w="4651" w:type="dxa"/>
            <w:gridSpan w:val="4"/>
          </w:tcPr>
          <w:p w:rsidR="004F56B4" w:rsidRPr="004E7D93" w:rsidRDefault="004F56B4" w:rsidP="00744FA1">
            <w:pPr>
              <w:spacing w:before="60" w:after="60"/>
              <w:ind w:left="57" w:right="63"/>
              <w:jc w:val="both"/>
              <w:rPr>
                <w:rFonts w:ascii="PT Sans" w:hAnsi="PT Sans" w:cs="Segoe UI"/>
                <w:b/>
                <w:sz w:val="22"/>
                <w:szCs w:val="22"/>
              </w:rPr>
            </w:pPr>
            <w:r w:rsidRPr="004E7D93">
              <w:rPr>
                <w:rFonts w:ascii="PT Sans" w:hAnsi="PT Sans" w:cs="Segoe UI"/>
                <w:b/>
                <w:sz w:val="22"/>
                <w:szCs w:val="22"/>
              </w:rPr>
              <w:t>1197746755030</w:t>
            </w:r>
          </w:p>
        </w:tc>
      </w:tr>
      <w:tr w:rsidR="004F56B4" w:rsidRPr="004E7D93" w:rsidTr="00744FA1">
        <w:tc>
          <w:tcPr>
            <w:tcW w:w="4933" w:type="dxa"/>
            <w:gridSpan w:val="9"/>
          </w:tcPr>
          <w:p w:rsidR="004F56B4" w:rsidRPr="004E7D93" w:rsidRDefault="004F56B4" w:rsidP="00744FA1">
            <w:pPr>
              <w:spacing w:before="60" w:after="60"/>
              <w:ind w:left="57" w:right="57"/>
              <w:jc w:val="both"/>
              <w:rPr>
                <w:rFonts w:ascii="PT Sans" w:hAnsi="PT Sans" w:cs="Segoe UI"/>
                <w:sz w:val="22"/>
                <w:szCs w:val="22"/>
              </w:rPr>
            </w:pPr>
            <w:r w:rsidRPr="004E7D93">
              <w:rPr>
                <w:rFonts w:ascii="PT Sans" w:hAnsi="PT Sans" w:cs="Segoe UI"/>
                <w:sz w:val="22"/>
                <w:szCs w:val="22"/>
              </w:rPr>
              <w:t>1.5. ИНН эмитента</w:t>
            </w:r>
          </w:p>
        </w:tc>
        <w:tc>
          <w:tcPr>
            <w:tcW w:w="4651" w:type="dxa"/>
            <w:gridSpan w:val="4"/>
          </w:tcPr>
          <w:p w:rsidR="004F56B4" w:rsidRPr="004E7D93" w:rsidRDefault="004F56B4" w:rsidP="00744FA1">
            <w:pPr>
              <w:spacing w:before="60" w:after="60"/>
              <w:ind w:left="57" w:right="63"/>
              <w:jc w:val="both"/>
              <w:rPr>
                <w:rFonts w:ascii="PT Sans" w:hAnsi="PT Sans" w:cs="Segoe UI"/>
                <w:b/>
                <w:sz w:val="22"/>
                <w:szCs w:val="22"/>
              </w:rPr>
            </w:pPr>
            <w:r w:rsidRPr="004E7D93">
              <w:rPr>
                <w:rFonts w:ascii="PT Sans" w:hAnsi="PT Sans" w:cs="Segoe UI"/>
                <w:b/>
                <w:sz w:val="22"/>
                <w:szCs w:val="22"/>
              </w:rPr>
              <w:t>9705140370</w:t>
            </w:r>
          </w:p>
        </w:tc>
      </w:tr>
      <w:tr w:rsidR="004F56B4" w:rsidRPr="004E7D93" w:rsidTr="00744FA1">
        <w:tc>
          <w:tcPr>
            <w:tcW w:w="4933" w:type="dxa"/>
            <w:gridSpan w:val="9"/>
          </w:tcPr>
          <w:p w:rsidR="004F56B4" w:rsidRPr="004E7D93" w:rsidRDefault="004F56B4" w:rsidP="00744FA1">
            <w:pPr>
              <w:spacing w:before="60" w:after="60"/>
              <w:ind w:left="57" w:right="57"/>
              <w:jc w:val="both"/>
              <w:rPr>
                <w:rFonts w:ascii="PT Sans" w:hAnsi="PT Sans" w:cs="Segoe UI"/>
                <w:sz w:val="22"/>
                <w:szCs w:val="22"/>
              </w:rPr>
            </w:pPr>
            <w:r w:rsidRPr="004E7D93">
              <w:rPr>
                <w:rFonts w:ascii="PT Sans" w:hAnsi="PT Sans" w:cs="Segoe UI"/>
                <w:sz w:val="22"/>
                <w:szCs w:val="22"/>
              </w:rPr>
              <w:t>1.6. Уникальный код эмитента, присвоенный регистрирующим органом</w:t>
            </w:r>
          </w:p>
        </w:tc>
        <w:tc>
          <w:tcPr>
            <w:tcW w:w="4651" w:type="dxa"/>
            <w:gridSpan w:val="4"/>
          </w:tcPr>
          <w:p w:rsidR="004F56B4" w:rsidRPr="004E7D93" w:rsidRDefault="004F56B4" w:rsidP="00744FA1">
            <w:pPr>
              <w:spacing w:before="60" w:after="60"/>
              <w:ind w:left="57" w:right="63"/>
              <w:jc w:val="both"/>
              <w:rPr>
                <w:rFonts w:ascii="PT Sans" w:hAnsi="PT Sans" w:cs="Segoe UI"/>
                <w:b/>
                <w:sz w:val="22"/>
                <w:szCs w:val="22"/>
              </w:rPr>
            </w:pPr>
            <w:r w:rsidRPr="004E7D93">
              <w:rPr>
                <w:rFonts w:ascii="PT Sans" w:hAnsi="PT Sans" w:cs="Segoe UI"/>
                <w:b/>
                <w:sz w:val="22"/>
                <w:szCs w:val="22"/>
              </w:rPr>
              <w:t>00550-R</w:t>
            </w:r>
          </w:p>
        </w:tc>
      </w:tr>
      <w:tr w:rsidR="004F56B4" w:rsidRPr="004E7D93" w:rsidTr="00744FA1">
        <w:tc>
          <w:tcPr>
            <w:tcW w:w="4933" w:type="dxa"/>
            <w:gridSpan w:val="9"/>
          </w:tcPr>
          <w:p w:rsidR="004F56B4" w:rsidRPr="004E7D93" w:rsidRDefault="004F56B4" w:rsidP="00744FA1">
            <w:pPr>
              <w:spacing w:before="60" w:after="60"/>
              <w:ind w:left="57" w:right="57"/>
              <w:jc w:val="both"/>
              <w:rPr>
                <w:rFonts w:ascii="PT Sans" w:hAnsi="PT Sans" w:cs="Segoe UI"/>
                <w:sz w:val="22"/>
                <w:szCs w:val="22"/>
              </w:rPr>
            </w:pPr>
            <w:r w:rsidRPr="004E7D93">
              <w:rPr>
                <w:rFonts w:ascii="PT Sans" w:hAnsi="PT Sans" w:cs="Segoe UI"/>
                <w:sz w:val="22"/>
                <w:szCs w:val="22"/>
              </w:rPr>
              <w:t>1.7. Адрес страницы в сети Интернет, используемой эмитентом для раскрытия информации</w:t>
            </w:r>
          </w:p>
        </w:tc>
        <w:tc>
          <w:tcPr>
            <w:tcW w:w="4651" w:type="dxa"/>
            <w:gridSpan w:val="4"/>
          </w:tcPr>
          <w:p w:rsidR="004F56B4" w:rsidRPr="004E7D93" w:rsidRDefault="00D23D79" w:rsidP="00744FA1">
            <w:pPr>
              <w:spacing w:after="120"/>
              <w:ind w:left="57" w:right="57"/>
              <w:jc w:val="both"/>
              <w:rPr>
                <w:rFonts w:ascii="PT Sans" w:hAnsi="PT Sans"/>
                <w:b/>
                <w:sz w:val="22"/>
                <w:szCs w:val="22"/>
              </w:rPr>
            </w:pPr>
            <w:hyperlink r:id="rId6" w:history="1">
              <w:r w:rsidR="004F56B4" w:rsidRPr="004E7D93">
                <w:rPr>
                  <w:rStyle w:val="a7"/>
                  <w:rFonts w:ascii="PT Sans" w:hAnsi="PT Sans"/>
                  <w:b/>
                  <w:sz w:val="22"/>
                  <w:szCs w:val="22"/>
                </w:rPr>
                <w:t>https://www.e-disclosure.ru/portal/company.aspx?id=38104</w:t>
              </w:r>
            </w:hyperlink>
            <w:r w:rsidR="004F56B4" w:rsidRPr="004E7D93">
              <w:rPr>
                <w:rFonts w:ascii="PT Sans" w:hAnsi="PT Sans"/>
                <w:b/>
                <w:sz w:val="22"/>
                <w:szCs w:val="22"/>
              </w:rPr>
              <w:t>;</w:t>
            </w:r>
          </w:p>
          <w:p w:rsidR="004F56B4" w:rsidRPr="004E7D93" w:rsidRDefault="00D23D79" w:rsidP="00744FA1">
            <w:pPr>
              <w:spacing w:before="60" w:after="60"/>
              <w:ind w:left="57" w:right="63"/>
              <w:jc w:val="both"/>
              <w:rPr>
                <w:rFonts w:ascii="PT Sans" w:hAnsi="PT Sans" w:cs="Segoe UI"/>
                <w:b/>
                <w:sz w:val="22"/>
                <w:szCs w:val="22"/>
              </w:rPr>
            </w:pPr>
            <w:hyperlink r:id="rId7" w:history="1">
              <w:r w:rsidR="004F56B4" w:rsidRPr="004E7D93">
                <w:rPr>
                  <w:rStyle w:val="a7"/>
                  <w:rFonts w:ascii="PT Sans" w:hAnsi="PT Sans"/>
                  <w:b/>
                  <w:sz w:val="22"/>
                  <w:szCs w:val="22"/>
                </w:rPr>
                <w:t>http://sfo-sr.ru/</w:t>
              </w:r>
            </w:hyperlink>
          </w:p>
        </w:tc>
      </w:tr>
      <w:tr w:rsidR="004F56B4" w:rsidRPr="004E7D93" w:rsidTr="00744FA1">
        <w:tc>
          <w:tcPr>
            <w:tcW w:w="4933" w:type="dxa"/>
            <w:gridSpan w:val="9"/>
          </w:tcPr>
          <w:p w:rsidR="004F56B4" w:rsidRPr="004E7D93" w:rsidRDefault="004F56B4" w:rsidP="00744FA1">
            <w:pPr>
              <w:spacing w:before="60" w:after="60"/>
              <w:ind w:left="57" w:right="57"/>
              <w:jc w:val="both"/>
              <w:rPr>
                <w:rFonts w:ascii="PT Sans" w:hAnsi="PT Sans" w:cs="Segoe UI"/>
                <w:sz w:val="22"/>
                <w:szCs w:val="22"/>
              </w:rPr>
            </w:pPr>
            <w:r w:rsidRPr="004E7D93">
              <w:rPr>
                <w:rFonts w:ascii="PT Sans" w:hAnsi="PT Sans" w:cs="Segoe UI"/>
                <w:sz w:val="22"/>
                <w:szCs w:val="22"/>
              </w:rPr>
              <w:t>1.8. Дата наступления события (существенного факта), о котором составлено сообщение (если применимо)</w:t>
            </w:r>
          </w:p>
        </w:tc>
        <w:tc>
          <w:tcPr>
            <w:tcW w:w="4651" w:type="dxa"/>
            <w:gridSpan w:val="4"/>
          </w:tcPr>
          <w:p w:rsidR="004F56B4" w:rsidRPr="007619C8" w:rsidRDefault="007619C8" w:rsidP="00D23D79">
            <w:pPr>
              <w:spacing w:before="60" w:after="60"/>
              <w:ind w:left="57" w:right="63"/>
              <w:jc w:val="both"/>
              <w:rPr>
                <w:rFonts w:ascii="PT Sans" w:hAnsi="PT Sans" w:cs="Segoe UI"/>
                <w:b/>
                <w:sz w:val="22"/>
                <w:szCs w:val="22"/>
              </w:rPr>
            </w:pPr>
            <w:r w:rsidRPr="00D23D79">
              <w:rPr>
                <w:rFonts w:ascii="PT Sans" w:hAnsi="PT Sans" w:cs="Segoe UI"/>
                <w:b/>
                <w:sz w:val="22"/>
                <w:szCs w:val="22"/>
                <w:lang w:val="en-US"/>
              </w:rPr>
              <w:t>0</w:t>
            </w:r>
            <w:r w:rsidR="00D23D79" w:rsidRPr="00D23D79">
              <w:rPr>
                <w:rFonts w:ascii="PT Sans" w:hAnsi="PT Sans" w:cs="Segoe UI"/>
                <w:b/>
                <w:sz w:val="22"/>
                <w:szCs w:val="22"/>
                <w:lang w:val="en-US"/>
              </w:rPr>
              <w:t>9</w:t>
            </w:r>
            <w:r w:rsidRPr="00D23D79">
              <w:rPr>
                <w:rFonts w:ascii="PT Sans" w:hAnsi="PT Sans" w:cs="Segoe UI"/>
                <w:b/>
                <w:sz w:val="22"/>
                <w:szCs w:val="22"/>
              </w:rPr>
              <w:t>.02.2026</w:t>
            </w:r>
          </w:p>
        </w:tc>
      </w:tr>
      <w:tr w:rsidR="004F56B4" w:rsidRPr="004E7D93" w:rsidTr="00744FA1">
        <w:tc>
          <w:tcPr>
            <w:tcW w:w="4933" w:type="dxa"/>
            <w:gridSpan w:val="9"/>
            <w:tcBorders>
              <w:left w:val="nil"/>
              <w:right w:val="nil"/>
            </w:tcBorders>
          </w:tcPr>
          <w:p w:rsidR="004F56B4" w:rsidRPr="004E7D93" w:rsidRDefault="004F56B4" w:rsidP="00744FA1">
            <w:pPr>
              <w:spacing w:before="60" w:after="60"/>
              <w:ind w:left="57" w:right="57"/>
              <w:jc w:val="both"/>
              <w:rPr>
                <w:rFonts w:ascii="PT Sans" w:hAnsi="PT Sans" w:cs="Segoe UI"/>
                <w:sz w:val="22"/>
                <w:szCs w:val="22"/>
              </w:rPr>
            </w:pPr>
          </w:p>
        </w:tc>
        <w:tc>
          <w:tcPr>
            <w:tcW w:w="4651" w:type="dxa"/>
            <w:gridSpan w:val="4"/>
            <w:tcBorders>
              <w:left w:val="nil"/>
              <w:right w:val="nil"/>
            </w:tcBorders>
          </w:tcPr>
          <w:p w:rsidR="004F56B4" w:rsidRPr="004E7D93" w:rsidRDefault="004F56B4" w:rsidP="00744FA1">
            <w:pPr>
              <w:spacing w:before="60" w:after="60"/>
              <w:ind w:left="57" w:right="63"/>
              <w:jc w:val="both"/>
              <w:rPr>
                <w:rFonts w:ascii="PT Sans" w:hAnsi="PT Sans" w:cs="Segoe UI"/>
                <w:b/>
                <w:sz w:val="22"/>
                <w:szCs w:val="22"/>
                <w:lang w:val="en-US"/>
              </w:rPr>
            </w:pPr>
          </w:p>
        </w:tc>
      </w:tr>
      <w:tr w:rsidR="004F56B4" w:rsidRPr="004E7D93" w:rsidTr="00744FA1">
        <w:tc>
          <w:tcPr>
            <w:tcW w:w="9584" w:type="dxa"/>
            <w:gridSpan w:val="13"/>
          </w:tcPr>
          <w:p w:rsidR="004F56B4" w:rsidRPr="004E7D93" w:rsidRDefault="004F56B4" w:rsidP="00744FA1">
            <w:pPr>
              <w:spacing w:before="60" w:after="60"/>
              <w:ind w:left="57" w:right="57"/>
              <w:jc w:val="center"/>
              <w:rPr>
                <w:rFonts w:ascii="PT Sans" w:hAnsi="PT Sans" w:cs="Segoe UI"/>
                <w:b/>
                <w:sz w:val="22"/>
                <w:szCs w:val="22"/>
              </w:rPr>
            </w:pPr>
            <w:r w:rsidRPr="004E7D93">
              <w:rPr>
                <w:rFonts w:ascii="PT Sans" w:hAnsi="PT Sans" w:cs="Segoe UI"/>
                <w:b/>
                <w:sz w:val="22"/>
                <w:szCs w:val="22"/>
              </w:rPr>
              <w:t>2. Содержание сообщения</w:t>
            </w:r>
          </w:p>
        </w:tc>
      </w:tr>
      <w:tr w:rsidR="004F56B4" w:rsidRPr="004E7D93" w:rsidTr="00744FA1">
        <w:tc>
          <w:tcPr>
            <w:tcW w:w="9584" w:type="dxa"/>
            <w:gridSpan w:val="13"/>
          </w:tcPr>
          <w:p w:rsidR="004F56B4" w:rsidRPr="004E7D93" w:rsidRDefault="004F56B4" w:rsidP="004F56B4">
            <w:pPr>
              <w:ind w:left="57" w:right="57"/>
              <w:jc w:val="both"/>
              <w:rPr>
                <w:rFonts w:ascii="PT Sans" w:hAnsi="PT Sans"/>
                <w:sz w:val="22"/>
                <w:szCs w:val="22"/>
              </w:rPr>
            </w:pPr>
            <w:r w:rsidRPr="004E7D93">
              <w:rPr>
                <w:rFonts w:ascii="PT Sans" w:hAnsi="PT Sans"/>
                <w:sz w:val="22"/>
                <w:szCs w:val="22"/>
              </w:rPr>
              <w:t xml:space="preserve">2.1. </w:t>
            </w:r>
            <w:r w:rsidR="006E78F0">
              <w:rPr>
                <w:rFonts w:ascii="PT Sans" w:hAnsi="PT Sans"/>
                <w:sz w:val="22"/>
                <w:szCs w:val="22"/>
              </w:rPr>
              <w:t>О</w:t>
            </w:r>
            <w:r w:rsidR="006E78F0" w:rsidRPr="004D7609">
              <w:rPr>
                <w:rFonts w:ascii="PT Sans" w:hAnsi="PT Sans"/>
                <w:sz w:val="22"/>
                <w:szCs w:val="22"/>
              </w:rPr>
              <w:t>бъект рейтинга (ценные бумаги и (или) их эмитент)</w:t>
            </w:r>
            <w:r w:rsidR="006E78F0" w:rsidRPr="003725A5">
              <w:rPr>
                <w:rFonts w:ascii="PT Sans" w:hAnsi="PT Sans"/>
                <w:sz w:val="22"/>
                <w:szCs w:val="22"/>
              </w:rPr>
              <w:t xml:space="preserve">: </w:t>
            </w:r>
            <w:r w:rsidRPr="004E7D93">
              <w:rPr>
                <w:rFonts w:ascii="PT Sans" w:hAnsi="PT Sans"/>
                <w:b/>
                <w:sz w:val="22"/>
                <w:szCs w:val="22"/>
              </w:rPr>
              <w:t>ценные бумаги</w:t>
            </w:r>
          </w:p>
          <w:p w:rsidR="004F56B4" w:rsidRPr="004E7D93" w:rsidRDefault="004F56B4" w:rsidP="004F56B4">
            <w:pPr>
              <w:ind w:left="57" w:right="57"/>
              <w:jc w:val="both"/>
              <w:rPr>
                <w:rFonts w:ascii="PT Sans" w:hAnsi="PT Sans"/>
                <w:sz w:val="22"/>
                <w:szCs w:val="22"/>
              </w:rPr>
            </w:pPr>
            <w:r w:rsidRPr="004E7D93">
              <w:rPr>
                <w:rFonts w:ascii="PT Sans" w:hAnsi="PT Sans"/>
                <w:sz w:val="22"/>
                <w:szCs w:val="22"/>
              </w:rPr>
              <w:t>2.2</w:t>
            </w:r>
            <w:r w:rsidR="006E78F0" w:rsidRPr="003725A5">
              <w:rPr>
                <w:rFonts w:ascii="PT Sans" w:hAnsi="PT Sans"/>
                <w:sz w:val="22"/>
                <w:szCs w:val="22"/>
              </w:rPr>
              <w:t xml:space="preserve"> Вид рейтинга, который присвоен объекту рейтинговой оценки</w:t>
            </w:r>
            <w:r w:rsidR="006E78F0">
              <w:rPr>
                <w:rFonts w:ascii="PT Sans" w:hAnsi="PT Sans"/>
                <w:sz w:val="22"/>
                <w:szCs w:val="22"/>
              </w:rPr>
              <w:t xml:space="preserve"> </w:t>
            </w:r>
            <w:r w:rsidR="006E78F0" w:rsidRPr="004D7609">
              <w:rPr>
                <w:rFonts w:ascii="PT Sans" w:hAnsi="PT Sans"/>
                <w:sz w:val="22"/>
                <w:szCs w:val="22"/>
              </w:rPr>
              <w:t>(кредитный рейтинг; иной рейтинг)</w:t>
            </w:r>
            <w:r w:rsidR="006E78F0" w:rsidRPr="003725A5">
              <w:rPr>
                <w:rFonts w:ascii="PT Sans" w:hAnsi="PT Sans"/>
                <w:sz w:val="22"/>
                <w:szCs w:val="22"/>
              </w:rPr>
              <w:t>:</w:t>
            </w:r>
            <w:r w:rsidR="006E78F0">
              <w:rPr>
                <w:rFonts w:ascii="PT Sans" w:hAnsi="PT Sans"/>
                <w:sz w:val="22"/>
                <w:szCs w:val="22"/>
              </w:rPr>
              <w:t xml:space="preserve"> </w:t>
            </w:r>
            <w:r w:rsidRPr="004E7D93">
              <w:rPr>
                <w:rFonts w:ascii="PT Sans" w:hAnsi="PT Sans"/>
                <w:b/>
                <w:sz w:val="22"/>
                <w:szCs w:val="22"/>
              </w:rPr>
              <w:t>кредитный рейтинг</w:t>
            </w:r>
          </w:p>
          <w:p w:rsidR="00A33F98" w:rsidRPr="004E7D93" w:rsidRDefault="00A33F98" w:rsidP="00A33F98">
            <w:pPr>
              <w:spacing w:before="60" w:after="60"/>
              <w:ind w:left="57" w:right="57"/>
              <w:jc w:val="both"/>
              <w:rPr>
                <w:rFonts w:ascii="PT Sans" w:hAnsi="PT Sans" w:cs="Segoe UI"/>
                <w:b/>
                <w:bCs/>
                <w:sz w:val="22"/>
                <w:szCs w:val="22"/>
              </w:rPr>
            </w:pPr>
            <w:r w:rsidRPr="004E7D93">
              <w:rPr>
                <w:rFonts w:ascii="PT Sans" w:hAnsi="PT Sans" w:cs="Segoe UI"/>
                <w:sz w:val="22"/>
                <w:szCs w:val="22"/>
              </w:rPr>
              <w:t>2.3.</w:t>
            </w:r>
            <w:r w:rsidRPr="004E7D93">
              <w:rPr>
                <w:rFonts w:ascii="PT Sans" w:hAnsi="PT Sans" w:cs="PT Sans"/>
                <w:b/>
                <w:bCs/>
                <w:sz w:val="22"/>
                <w:szCs w:val="22"/>
              </w:rPr>
              <w:t xml:space="preserve"> </w:t>
            </w:r>
            <w:r w:rsidR="006E78F0">
              <w:rPr>
                <w:rFonts w:ascii="PT Sans" w:eastAsiaTheme="minorEastAsia" w:hAnsi="PT Sans" w:cs="Segoe UI"/>
                <w:bCs/>
                <w:sz w:val="22"/>
                <w:szCs w:val="22"/>
              </w:rPr>
              <w:t>В</w:t>
            </w:r>
            <w:r w:rsidR="006E78F0" w:rsidRPr="004D7609">
              <w:rPr>
                <w:rFonts w:ascii="PT Sans" w:eastAsiaTheme="minorEastAsia" w:hAnsi="PT Sans" w:cs="Segoe UI"/>
                <w:bCs/>
                <w:sz w:val="22"/>
                <w:szCs w:val="22"/>
              </w:rPr>
              <w:t xml:space="preserve"> случае если объектом рейтинга являются ценные бумаги эмитента - идентификационные признаки ценных бумаг</w:t>
            </w:r>
            <w:r w:rsidR="006E78F0" w:rsidRPr="003725A5">
              <w:rPr>
                <w:rFonts w:ascii="PT Sans" w:eastAsiaTheme="minorEastAsia" w:hAnsi="PT Sans" w:cs="Segoe UI"/>
                <w:sz w:val="22"/>
                <w:szCs w:val="22"/>
              </w:rPr>
              <w:t xml:space="preserve">: </w:t>
            </w:r>
            <w:r w:rsidRPr="004E7D93">
              <w:rPr>
                <w:rFonts w:ascii="PT Sans" w:hAnsi="PT Sans" w:cs="Segoe UI"/>
                <w:b/>
                <w:sz w:val="22"/>
                <w:szCs w:val="22"/>
              </w:rPr>
              <w:t>бездокументарные облигации с залоговым обеспечением денежными требованиями класса «А»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 Регистрационный номер выпуска 4-01-00550-R от 08.06.2020, ISIN: RU000A101UU8.</w:t>
            </w:r>
          </w:p>
          <w:p w:rsidR="004F56B4" w:rsidRPr="00D2200F" w:rsidRDefault="004F56B4" w:rsidP="004F56B4">
            <w:pPr>
              <w:ind w:left="57" w:right="57"/>
              <w:jc w:val="both"/>
              <w:rPr>
                <w:rFonts w:ascii="PT Sans" w:hAnsi="PT Sans"/>
                <w:b/>
                <w:sz w:val="22"/>
                <w:szCs w:val="22"/>
              </w:rPr>
            </w:pPr>
            <w:r w:rsidRPr="004E7D93">
              <w:rPr>
                <w:rFonts w:ascii="PT Sans" w:hAnsi="PT Sans"/>
                <w:sz w:val="22"/>
                <w:szCs w:val="22"/>
              </w:rPr>
              <w:t xml:space="preserve">2.4. </w:t>
            </w:r>
            <w:r w:rsidR="006E78F0" w:rsidRPr="003725A5">
              <w:rPr>
                <w:rFonts w:ascii="PT Sans" w:hAnsi="PT Sans"/>
                <w:sz w:val="22"/>
                <w:szCs w:val="22"/>
              </w:rPr>
              <w:t>Значение присвоенного рейтинга, а в случае изменения рейтинга – значения рейтинга до и после изменения:</w:t>
            </w:r>
            <w:r w:rsidR="006E78F0">
              <w:rPr>
                <w:rFonts w:ascii="PT Sans" w:hAnsi="PT Sans"/>
                <w:sz w:val="22"/>
                <w:szCs w:val="22"/>
              </w:rPr>
              <w:t xml:space="preserve"> </w:t>
            </w:r>
            <w:r w:rsidRPr="00D2200F">
              <w:rPr>
                <w:rFonts w:ascii="PT Sans" w:hAnsi="PT Sans"/>
                <w:b/>
                <w:sz w:val="22"/>
                <w:szCs w:val="22"/>
              </w:rPr>
              <w:t xml:space="preserve">значение рейтинга до изменения – </w:t>
            </w:r>
            <w:proofErr w:type="spellStart"/>
            <w:r w:rsidR="00D07590" w:rsidRPr="00D2200F">
              <w:rPr>
                <w:rFonts w:ascii="PT Sans" w:hAnsi="PT Sans"/>
                <w:b/>
                <w:sz w:val="22"/>
                <w:szCs w:val="22"/>
              </w:rPr>
              <w:t>ruBBB</w:t>
            </w:r>
            <w:proofErr w:type="spellEnd"/>
            <w:r w:rsidR="00D07590" w:rsidRPr="00D2200F">
              <w:rPr>
                <w:rFonts w:ascii="PT Sans" w:hAnsi="PT Sans"/>
                <w:b/>
                <w:sz w:val="22"/>
                <w:szCs w:val="22"/>
              </w:rPr>
              <w:t>+.</w:t>
            </w:r>
            <w:proofErr w:type="spellStart"/>
            <w:r w:rsidR="00D07590" w:rsidRPr="00D2200F">
              <w:rPr>
                <w:rFonts w:ascii="PT Sans" w:hAnsi="PT Sans"/>
                <w:b/>
                <w:sz w:val="22"/>
                <w:szCs w:val="22"/>
              </w:rPr>
              <w:t>sf</w:t>
            </w:r>
            <w:proofErr w:type="spellEnd"/>
            <w:r w:rsidRPr="00D2200F">
              <w:rPr>
                <w:rFonts w:ascii="PT Sans" w:hAnsi="PT Sans"/>
                <w:b/>
                <w:sz w:val="22"/>
                <w:szCs w:val="22"/>
              </w:rPr>
              <w:t xml:space="preserve">, после изменения – </w:t>
            </w:r>
            <w:proofErr w:type="spellStart"/>
            <w:r w:rsidR="00D07590" w:rsidRPr="00D2200F">
              <w:rPr>
                <w:rFonts w:ascii="PT Sans" w:hAnsi="PT Sans"/>
                <w:b/>
                <w:sz w:val="22"/>
                <w:szCs w:val="22"/>
              </w:rPr>
              <w:t>ruA.sf</w:t>
            </w:r>
            <w:proofErr w:type="spellEnd"/>
            <w:r w:rsidR="00A33F98" w:rsidRPr="00D2200F">
              <w:rPr>
                <w:rFonts w:ascii="PT Sans" w:hAnsi="PT Sans"/>
                <w:b/>
                <w:sz w:val="22"/>
                <w:szCs w:val="22"/>
              </w:rPr>
              <w:t>.</w:t>
            </w:r>
          </w:p>
          <w:p w:rsidR="004F56B4" w:rsidRPr="00D07590" w:rsidRDefault="004F56B4" w:rsidP="004F56B4">
            <w:pPr>
              <w:tabs>
                <w:tab w:val="left" w:pos="5616"/>
              </w:tabs>
              <w:ind w:left="57" w:right="57"/>
              <w:jc w:val="both"/>
              <w:rPr>
                <w:rFonts w:ascii="PT Sans" w:hAnsi="PT Sans"/>
                <w:sz w:val="22"/>
                <w:szCs w:val="22"/>
              </w:rPr>
            </w:pPr>
            <w:r w:rsidRPr="004E7D93">
              <w:rPr>
                <w:rFonts w:ascii="PT Sans" w:hAnsi="PT Sans"/>
                <w:sz w:val="22"/>
                <w:szCs w:val="22"/>
              </w:rPr>
              <w:t>2.5. Дата присвоения или изменения рейтинга</w:t>
            </w:r>
            <w:r w:rsidRPr="00D23D79">
              <w:rPr>
                <w:rFonts w:ascii="PT Sans" w:hAnsi="PT Sans"/>
                <w:sz w:val="22"/>
                <w:szCs w:val="22"/>
              </w:rPr>
              <w:t xml:space="preserve">: </w:t>
            </w:r>
            <w:r w:rsidR="00D07590" w:rsidRPr="00D23D79">
              <w:rPr>
                <w:rFonts w:ascii="PT Sans" w:hAnsi="PT Sans"/>
                <w:b/>
                <w:sz w:val="22"/>
                <w:szCs w:val="22"/>
              </w:rPr>
              <w:t>0</w:t>
            </w:r>
            <w:r w:rsidR="00D23D79" w:rsidRPr="00D23D79">
              <w:rPr>
                <w:rFonts w:ascii="PT Sans" w:hAnsi="PT Sans"/>
                <w:b/>
                <w:sz w:val="22"/>
                <w:szCs w:val="22"/>
              </w:rPr>
              <w:t>9</w:t>
            </w:r>
            <w:r w:rsidRPr="00D23D79">
              <w:rPr>
                <w:rFonts w:ascii="PT Sans" w:hAnsi="PT Sans"/>
                <w:b/>
                <w:sz w:val="22"/>
                <w:szCs w:val="22"/>
              </w:rPr>
              <w:t>.</w:t>
            </w:r>
            <w:r w:rsidR="00D07590" w:rsidRPr="00D23D79">
              <w:rPr>
                <w:rFonts w:ascii="PT Sans" w:hAnsi="PT Sans"/>
                <w:b/>
                <w:sz w:val="22"/>
                <w:szCs w:val="22"/>
              </w:rPr>
              <w:t>02</w:t>
            </w:r>
            <w:r w:rsidRPr="00D23D79">
              <w:rPr>
                <w:rFonts w:ascii="PT Sans" w:hAnsi="PT Sans"/>
                <w:b/>
                <w:sz w:val="22"/>
                <w:szCs w:val="22"/>
              </w:rPr>
              <w:t>.202</w:t>
            </w:r>
            <w:r w:rsidR="00D07590" w:rsidRPr="00D23D79">
              <w:rPr>
                <w:rFonts w:ascii="PT Sans" w:hAnsi="PT Sans"/>
                <w:b/>
                <w:sz w:val="22"/>
                <w:szCs w:val="22"/>
              </w:rPr>
              <w:t>6</w:t>
            </w:r>
          </w:p>
          <w:p w:rsidR="004F56B4" w:rsidRPr="004E7D93" w:rsidRDefault="004F56B4" w:rsidP="004F56B4">
            <w:pPr>
              <w:ind w:left="57" w:right="57"/>
              <w:jc w:val="both"/>
              <w:rPr>
                <w:rFonts w:ascii="PT Sans" w:hAnsi="PT Sans"/>
                <w:b/>
                <w:sz w:val="22"/>
                <w:szCs w:val="22"/>
              </w:rPr>
            </w:pPr>
            <w:r w:rsidRPr="004E7D93">
              <w:rPr>
                <w:rFonts w:ascii="PT Sans" w:hAnsi="PT Sans"/>
                <w:sz w:val="22"/>
                <w:szCs w:val="22"/>
              </w:rPr>
              <w:t xml:space="preserve">2.6. </w:t>
            </w:r>
            <w:r w:rsidR="006E78F0">
              <w:rPr>
                <w:rFonts w:ascii="PT Sans" w:hAnsi="PT Sans"/>
                <w:sz w:val="22"/>
                <w:szCs w:val="22"/>
              </w:rPr>
              <w:t>К</w:t>
            </w:r>
            <w:r w:rsidR="006E78F0" w:rsidRPr="004D7609">
              <w:rPr>
                <w:rFonts w:ascii="PT Sans" w:hAnsi="PT Sans"/>
                <w:sz w:val="22"/>
                <w:szCs w:val="22"/>
              </w:rPr>
              <w:t>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w:t>
            </w:r>
            <w:r w:rsidR="006E78F0" w:rsidRPr="003725A5">
              <w:rPr>
                <w:rFonts w:ascii="PT Sans" w:hAnsi="PT Sans"/>
                <w:sz w:val="22"/>
                <w:szCs w:val="22"/>
              </w:rPr>
              <w:t xml:space="preserve">: </w:t>
            </w:r>
            <w:r w:rsidR="00873521" w:rsidRPr="004E7D93">
              <w:rPr>
                <w:rFonts w:ascii="PT Sans" w:hAnsi="PT Sans"/>
                <w:sz w:val="22"/>
                <w:szCs w:val="22"/>
              </w:rPr>
              <w:t xml:space="preserve"> </w:t>
            </w:r>
            <w:hyperlink r:id="rId8" w:history="1">
              <w:r w:rsidRPr="004E7D93">
                <w:rPr>
                  <w:rStyle w:val="a7"/>
                  <w:rFonts w:ascii="PT Sans" w:hAnsi="PT Sans"/>
                  <w:b/>
                  <w:sz w:val="22"/>
                  <w:szCs w:val="22"/>
                </w:rPr>
                <w:t>www.raexpert.ru</w:t>
              </w:r>
            </w:hyperlink>
          </w:p>
          <w:p w:rsidR="00873521" w:rsidRPr="004E7D93" w:rsidRDefault="004F56B4" w:rsidP="00873521">
            <w:pPr>
              <w:ind w:left="57" w:right="57"/>
              <w:jc w:val="both"/>
              <w:rPr>
                <w:rFonts w:ascii="PT Sans" w:hAnsi="PT Sans"/>
                <w:b/>
                <w:sz w:val="22"/>
                <w:szCs w:val="22"/>
              </w:rPr>
            </w:pPr>
            <w:r w:rsidRPr="004E7D93">
              <w:rPr>
                <w:rFonts w:ascii="PT Sans" w:hAnsi="PT Sans"/>
                <w:sz w:val="22"/>
                <w:szCs w:val="22"/>
              </w:rPr>
              <w:t xml:space="preserve">2.7. </w:t>
            </w:r>
            <w:r w:rsidR="00CC788D">
              <w:rPr>
                <w:rFonts w:ascii="PT Sans" w:hAnsi="PT Sans"/>
                <w:sz w:val="22"/>
                <w:szCs w:val="22"/>
              </w:rPr>
              <w:t>П</w:t>
            </w:r>
            <w:r w:rsidR="00CC788D" w:rsidRPr="00CC788D">
              <w:rPr>
                <w:rFonts w:ascii="PT Sans" w:hAnsi="PT Sans"/>
                <w:sz w:val="22"/>
                <w:szCs w:val="22"/>
              </w:rPr>
              <w:t>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r w:rsidRPr="004E7D93">
              <w:rPr>
                <w:rFonts w:ascii="PT Sans" w:hAnsi="PT Sans"/>
                <w:sz w:val="22"/>
                <w:szCs w:val="22"/>
              </w:rPr>
              <w:t>:</w:t>
            </w:r>
            <w:r w:rsidR="00873521" w:rsidRPr="004E7D93">
              <w:rPr>
                <w:rFonts w:ascii="PT Sans" w:hAnsi="PT Sans"/>
                <w:sz w:val="22"/>
                <w:szCs w:val="22"/>
              </w:rPr>
              <w:t xml:space="preserve"> </w:t>
            </w:r>
            <w:r w:rsidRPr="004E7D93">
              <w:rPr>
                <w:rFonts w:ascii="PT Sans" w:hAnsi="PT Sans"/>
                <w:b/>
                <w:sz w:val="22"/>
                <w:szCs w:val="22"/>
              </w:rPr>
              <w:t xml:space="preserve">Акционерное общество «Рейтинговое Агентство «Эксперт РА», 109240, г. Москва, ул. </w:t>
            </w:r>
            <w:proofErr w:type="spellStart"/>
            <w:r w:rsidRPr="004E7D93">
              <w:rPr>
                <w:rFonts w:ascii="PT Sans" w:hAnsi="PT Sans"/>
                <w:b/>
                <w:sz w:val="22"/>
                <w:szCs w:val="22"/>
              </w:rPr>
              <w:t>Николоямская</w:t>
            </w:r>
            <w:proofErr w:type="spellEnd"/>
            <w:r w:rsidRPr="004E7D93">
              <w:rPr>
                <w:rFonts w:ascii="PT Sans" w:hAnsi="PT Sans"/>
                <w:b/>
                <w:sz w:val="22"/>
                <w:szCs w:val="22"/>
              </w:rPr>
              <w:t xml:space="preserve">, д. 13, стр. 2, </w:t>
            </w:r>
            <w:proofErr w:type="spellStart"/>
            <w:r w:rsidRPr="004E7D93">
              <w:rPr>
                <w:rFonts w:ascii="PT Sans" w:hAnsi="PT Sans"/>
                <w:b/>
                <w:sz w:val="22"/>
                <w:szCs w:val="22"/>
              </w:rPr>
              <w:t>эт</w:t>
            </w:r>
            <w:proofErr w:type="spellEnd"/>
            <w:r w:rsidRPr="004E7D93">
              <w:rPr>
                <w:rFonts w:ascii="PT Sans" w:hAnsi="PT Sans"/>
                <w:b/>
                <w:sz w:val="22"/>
                <w:szCs w:val="22"/>
              </w:rPr>
              <w:t>/</w:t>
            </w:r>
            <w:proofErr w:type="spellStart"/>
            <w:r w:rsidRPr="004E7D93">
              <w:rPr>
                <w:rFonts w:ascii="PT Sans" w:hAnsi="PT Sans"/>
                <w:b/>
                <w:sz w:val="22"/>
                <w:szCs w:val="22"/>
              </w:rPr>
              <w:t>пом</w:t>
            </w:r>
            <w:proofErr w:type="spellEnd"/>
            <w:r w:rsidRPr="004E7D93">
              <w:rPr>
                <w:rFonts w:ascii="PT Sans" w:hAnsi="PT Sans"/>
                <w:b/>
                <w:sz w:val="22"/>
                <w:szCs w:val="22"/>
              </w:rPr>
              <w:t>/ком 7/</w:t>
            </w:r>
            <w:r w:rsidRPr="004E7D93">
              <w:rPr>
                <w:rFonts w:ascii="PT Sans" w:hAnsi="PT Sans"/>
                <w:b/>
                <w:sz w:val="22"/>
                <w:szCs w:val="22"/>
                <w:lang w:val="en-US"/>
              </w:rPr>
              <w:t>I</w:t>
            </w:r>
            <w:r w:rsidRPr="004E7D93">
              <w:rPr>
                <w:rFonts w:ascii="PT Sans" w:hAnsi="PT Sans"/>
                <w:b/>
                <w:sz w:val="22"/>
                <w:szCs w:val="22"/>
              </w:rPr>
              <w:t>/13, ОГРН: 1037700071628, ИНН: 7710248947.</w:t>
            </w:r>
          </w:p>
          <w:p w:rsidR="004F56B4" w:rsidRPr="004E7D93" w:rsidRDefault="004F56B4" w:rsidP="00873521">
            <w:pPr>
              <w:ind w:left="57" w:right="57"/>
              <w:jc w:val="both"/>
              <w:rPr>
                <w:rFonts w:ascii="PT Sans" w:hAnsi="PT Sans" w:cs="Segoe UI"/>
                <w:sz w:val="22"/>
                <w:szCs w:val="22"/>
              </w:rPr>
            </w:pPr>
            <w:r w:rsidRPr="004E7D93">
              <w:rPr>
                <w:rFonts w:ascii="PT Sans" w:hAnsi="PT Sans"/>
                <w:sz w:val="22"/>
                <w:szCs w:val="22"/>
              </w:rPr>
              <w:t>2.8. Иные сведения о рейтинге, указываемые эмитентом по своему усмотрению:</w:t>
            </w:r>
            <w:r w:rsidR="00873521" w:rsidRPr="004E7D93">
              <w:rPr>
                <w:rFonts w:ascii="PT Sans" w:hAnsi="PT Sans"/>
                <w:sz w:val="22"/>
                <w:szCs w:val="22"/>
              </w:rPr>
              <w:t xml:space="preserve"> </w:t>
            </w:r>
            <w:r w:rsidRPr="004E7D93">
              <w:rPr>
                <w:rFonts w:ascii="PT Sans" w:hAnsi="PT Sans"/>
                <w:b/>
                <w:sz w:val="22"/>
                <w:szCs w:val="22"/>
              </w:rPr>
              <w:t>отсутствуют.</w:t>
            </w:r>
          </w:p>
        </w:tc>
      </w:tr>
      <w:tr w:rsidR="004F56B4" w:rsidRPr="004E7D93" w:rsidTr="00744FA1">
        <w:tc>
          <w:tcPr>
            <w:tcW w:w="9584" w:type="dxa"/>
            <w:gridSpan w:val="13"/>
            <w:tcBorders>
              <w:left w:val="nil"/>
              <w:right w:val="nil"/>
            </w:tcBorders>
          </w:tcPr>
          <w:p w:rsidR="004F56B4" w:rsidRPr="004E7D93" w:rsidRDefault="004F56B4" w:rsidP="00744FA1">
            <w:pPr>
              <w:spacing w:before="60" w:after="60"/>
              <w:ind w:left="57" w:right="57"/>
              <w:jc w:val="both"/>
              <w:rPr>
                <w:rFonts w:ascii="PT Sans" w:hAnsi="PT Sans" w:cs="Segoe UI"/>
                <w:sz w:val="22"/>
                <w:szCs w:val="22"/>
              </w:rPr>
            </w:pPr>
          </w:p>
        </w:tc>
      </w:tr>
      <w:tr w:rsidR="004F56B4" w:rsidRPr="004E7D93" w:rsidTr="00744F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4" w:type="dxa"/>
            <w:gridSpan w:val="13"/>
            <w:tcBorders>
              <w:top w:val="single" w:sz="4" w:space="0" w:color="auto"/>
              <w:left w:val="single" w:sz="4" w:space="0" w:color="auto"/>
              <w:bottom w:val="single" w:sz="4" w:space="0" w:color="auto"/>
              <w:right w:val="single" w:sz="4" w:space="0" w:color="auto"/>
            </w:tcBorders>
          </w:tcPr>
          <w:p w:rsidR="004F56B4" w:rsidRPr="004E7D93" w:rsidRDefault="004F56B4" w:rsidP="00744FA1">
            <w:pPr>
              <w:spacing w:before="60" w:after="60"/>
              <w:ind w:right="57"/>
              <w:jc w:val="center"/>
              <w:rPr>
                <w:rFonts w:ascii="PT Sans" w:hAnsi="PT Sans" w:cs="Segoe UI"/>
                <w:sz w:val="22"/>
                <w:szCs w:val="22"/>
              </w:rPr>
            </w:pPr>
            <w:r w:rsidRPr="004E7D93">
              <w:rPr>
                <w:rFonts w:ascii="PT Sans" w:hAnsi="PT Sans" w:cs="Segoe UI"/>
                <w:b/>
                <w:sz w:val="22"/>
                <w:szCs w:val="22"/>
              </w:rPr>
              <w:t>3. Подпись</w:t>
            </w:r>
          </w:p>
        </w:tc>
      </w:tr>
      <w:tr w:rsidR="004F56B4" w:rsidRPr="004E7D93" w:rsidTr="00744F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3" w:type="dxa"/>
            <w:gridSpan w:val="8"/>
            <w:tcBorders>
              <w:top w:val="single" w:sz="4" w:space="0" w:color="auto"/>
              <w:left w:val="single" w:sz="4" w:space="0" w:color="auto"/>
              <w:bottom w:val="nil"/>
              <w:right w:val="nil"/>
            </w:tcBorders>
            <w:vAlign w:val="bottom"/>
          </w:tcPr>
          <w:p w:rsidR="00D07590" w:rsidRPr="00D07590" w:rsidRDefault="00D07590" w:rsidP="00D07590">
            <w:pPr>
              <w:spacing w:after="120"/>
              <w:jc w:val="both"/>
              <w:rPr>
                <w:rFonts w:ascii="PT Sans" w:hAnsi="PT Sans" w:cs="Calibri Light"/>
              </w:rPr>
            </w:pPr>
            <w:r w:rsidRPr="00D07590">
              <w:rPr>
                <w:rFonts w:ascii="PT Sans" w:hAnsi="PT Sans" w:cs="Segoe UI"/>
              </w:rPr>
              <w:lastRenderedPageBreak/>
              <w:t xml:space="preserve">3.1 </w:t>
            </w:r>
            <w:r w:rsidRPr="00D07590">
              <w:rPr>
                <w:rFonts w:ascii="PT Sans" w:hAnsi="PT Sans" w:cs="Calibri Light"/>
              </w:rPr>
              <w:t>Генеральный директор АКРА РМ (ООО), управляющей организации Общества (договор передачи полномочий единоличного исполнительного органа б/н от 27.12.2019)</w:t>
            </w:r>
          </w:p>
          <w:p w:rsidR="004F56B4" w:rsidRPr="004E7D93" w:rsidRDefault="004F56B4" w:rsidP="00744FA1">
            <w:pPr>
              <w:spacing w:before="60" w:after="60"/>
              <w:ind w:left="57" w:right="57"/>
              <w:jc w:val="both"/>
              <w:rPr>
                <w:rFonts w:ascii="PT Sans" w:hAnsi="PT Sans" w:cs="Segoe UI"/>
                <w:sz w:val="22"/>
                <w:szCs w:val="22"/>
              </w:rPr>
            </w:pPr>
          </w:p>
        </w:tc>
        <w:tc>
          <w:tcPr>
            <w:tcW w:w="1701" w:type="dxa"/>
            <w:gridSpan w:val="2"/>
            <w:tcBorders>
              <w:top w:val="nil"/>
              <w:left w:val="nil"/>
              <w:bottom w:val="single" w:sz="4" w:space="0" w:color="auto"/>
              <w:right w:val="nil"/>
            </w:tcBorders>
            <w:vAlign w:val="bottom"/>
          </w:tcPr>
          <w:p w:rsidR="004F56B4" w:rsidRPr="004E7D93" w:rsidRDefault="004F56B4" w:rsidP="00744FA1">
            <w:pPr>
              <w:spacing w:before="60" w:after="60"/>
              <w:jc w:val="both"/>
              <w:rPr>
                <w:rFonts w:ascii="PT Sans" w:hAnsi="PT Sans" w:cs="Segoe UI"/>
                <w:sz w:val="22"/>
                <w:szCs w:val="22"/>
              </w:rPr>
            </w:pPr>
          </w:p>
        </w:tc>
        <w:tc>
          <w:tcPr>
            <w:tcW w:w="567" w:type="dxa"/>
            <w:tcBorders>
              <w:top w:val="nil"/>
              <w:left w:val="nil"/>
              <w:bottom w:val="nil"/>
              <w:right w:val="nil"/>
            </w:tcBorders>
            <w:vAlign w:val="bottom"/>
          </w:tcPr>
          <w:p w:rsidR="004F56B4" w:rsidRPr="004E7D93" w:rsidRDefault="004F56B4" w:rsidP="00744FA1">
            <w:pPr>
              <w:spacing w:before="60" w:after="60"/>
              <w:ind w:left="57" w:right="57"/>
              <w:jc w:val="both"/>
              <w:rPr>
                <w:rFonts w:ascii="PT Sans" w:hAnsi="PT Sans" w:cs="Segoe UI"/>
                <w:b/>
                <w:i/>
                <w:sz w:val="22"/>
                <w:szCs w:val="22"/>
              </w:rPr>
            </w:pPr>
          </w:p>
        </w:tc>
        <w:tc>
          <w:tcPr>
            <w:tcW w:w="2660" w:type="dxa"/>
            <w:tcBorders>
              <w:top w:val="single" w:sz="4" w:space="0" w:color="auto"/>
              <w:left w:val="nil"/>
              <w:bottom w:val="single" w:sz="4" w:space="0" w:color="auto"/>
              <w:right w:val="nil"/>
            </w:tcBorders>
            <w:vAlign w:val="bottom"/>
          </w:tcPr>
          <w:p w:rsidR="004F56B4" w:rsidRPr="004E7D93" w:rsidRDefault="004F56B4" w:rsidP="00744FA1">
            <w:pPr>
              <w:spacing w:before="60" w:after="60"/>
              <w:ind w:left="57" w:right="57"/>
              <w:rPr>
                <w:rFonts w:ascii="PT Sans" w:hAnsi="PT Sans" w:cs="Segoe UI"/>
                <w:sz w:val="22"/>
                <w:szCs w:val="22"/>
              </w:rPr>
            </w:pPr>
          </w:p>
          <w:p w:rsidR="004F56B4" w:rsidRPr="004E7D93" w:rsidRDefault="004F56B4" w:rsidP="00744FA1">
            <w:pPr>
              <w:spacing w:before="60" w:after="60"/>
              <w:ind w:left="57" w:right="57"/>
              <w:rPr>
                <w:rFonts w:ascii="PT Sans" w:hAnsi="PT Sans" w:cs="Segoe UI"/>
                <w:sz w:val="22"/>
                <w:szCs w:val="22"/>
              </w:rPr>
            </w:pPr>
          </w:p>
          <w:p w:rsidR="004F56B4" w:rsidRPr="004E7D93" w:rsidRDefault="004F56B4" w:rsidP="00744FA1">
            <w:pPr>
              <w:spacing w:before="60" w:after="60"/>
              <w:ind w:left="57" w:right="57"/>
              <w:rPr>
                <w:rFonts w:ascii="PT Sans" w:hAnsi="PT Sans" w:cs="Segoe UI"/>
                <w:sz w:val="22"/>
                <w:szCs w:val="22"/>
              </w:rPr>
            </w:pPr>
          </w:p>
          <w:p w:rsidR="004F56B4" w:rsidRPr="004E7D93" w:rsidRDefault="004F56B4" w:rsidP="00744FA1">
            <w:pPr>
              <w:spacing w:before="60" w:after="60"/>
              <w:ind w:left="57" w:right="57"/>
              <w:rPr>
                <w:rFonts w:ascii="PT Sans" w:hAnsi="PT Sans" w:cs="Segoe UI"/>
                <w:sz w:val="22"/>
                <w:szCs w:val="22"/>
              </w:rPr>
            </w:pPr>
          </w:p>
          <w:p w:rsidR="004F56B4" w:rsidRPr="004E7D93" w:rsidRDefault="004F56B4" w:rsidP="00744FA1">
            <w:pPr>
              <w:spacing w:before="60" w:after="60"/>
              <w:ind w:left="57" w:right="57"/>
              <w:rPr>
                <w:rFonts w:ascii="PT Sans" w:hAnsi="PT Sans" w:cs="Segoe UI"/>
                <w:sz w:val="22"/>
                <w:szCs w:val="22"/>
              </w:rPr>
            </w:pPr>
          </w:p>
          <w:p w:rsidR="004F56B4" w:rsidRPr="004E7D93" w:rsidRDefault="004F56B4" w:rsidP="00744FA1">
            <w:pPr>
              <w:spacing w:before="60" w:after="60"/>
              <w:ind w:left="57" w:right="57"/>
              <w:rPr>
                <w:rFonts w:ascii="PT Sans" w:hAnsi="PT Sans" w:cs="Segoe UI"/>
                <w:sz w:val="22"/>
                <w:szCs w:val="22"/>
              </w:rPr>
            </w:pPr>
          </w:p>
          <w:p w:rsidR="004F56B4" w:rsidRPr="004E7D93" w:rsidRDefault="004F56B4" w:rsidP="00744FA1">
            <w:pPr>
              <w:spacing w:before="60" w:after="60"/>
              <w:ind w:left="57" w:right="57"/>
              <w:rPr>
                <w:rFonts w:ascii="PT Sans" w:hAnsi="PT Sans" w:cs="Segoe UI"/>
                <w:b/>
                <w:sz w:val="22"/>
                <w:szCs w:val="22"/>
              </w:rPr>
            </w:pPr>
          </w:p>
          <w:p w:rsidR="003B2D26" w:rsidRPr="004E7D93" w:rsidRDefault="003B2D26" w:rsidP="00744FA1">
            <w:pPr>
              <w:spacing w:before="60" w:after="60"/>
              <w:ind w:left="57" w:right="57"/>
              <w:jc w:val="center"/>
              <w:rPr>
                <w:rFonts w:ascii="PT Sans" w:hAnsi="PT Sans" w:cs="Segoe UI"/>
                <w:b/>
                <w:sz w:val="22"/>
                <w:szCs w:val="22"/>
              </w:rPr>
            </w:pPr>
          </w:p>
          <w:p w:rsidR="004F56B4" w:rsidRPr="004E7D93" w:rsidRDefault="00D07590" w:rsidP="00744FA1">
            <w:pPr>
              <w:spacing w:before="60" w:after="60"/>
              <w:ind w:left="57" w:right="57"/>
              <w:jc w:val="center"/>
              <w:rPr>
                <w:rFonts w:ascii="PT Sans" w:hAnsi="PT Sans" w:cs="Segoe UI"/>
                <w:b/>
                <w:i/>
                <w:sz w:val="22"/>
                <w:szCs w:val="22"/>
              </w:rPr>
            </w:pPr>
            <w:r w:rsidRPr="00D07590">
              <w:rPr>
                <w:rFonts w:ascii="PT Sans" w:hAnsi="PT Sans" w:cs="Calibri Light"/>
                <w:b/>
              </w:rPr>
              <w:t>А.С. Мухин</w:t>
            </w:r>
          </w:p>
        </w:tc>
        <w:tc>
          <w:tcPr>
            <w:tcW w:w="233" w:type="dxa"/>
            <w:tcBorders>
              <w:top w:val="single" w:sz="4" w:space="0" w:color="auto"/>
              <w:left w:val="nil"/>
              <w:bottom w:val="nil"/>
              <w:right w:val="single" w:sz="4" w:space="0" w:color="auto"/>
            </w:tcBorders>
            <w:vAlign w:val="bottom"/>
          </w:tcPr>
          <w:p w:rsidR="004F56B4" w:rsidRPr="004E7D93" w:rsidRDefault="004F56B4" w:rsidP="00744FA1">
            <w:pPr>
              <w:jc w:val="both"/>
              <w:rPr>
                <w:rFonts w:ascii="PT Sans" w:hAnsi="PT Sans"/>
                <w:sz w:val="22"/>
                <w:szCs w:val="22"/>
              </w:rPr>
            </w:pPr>
          </w:p>
        </w:tc>
      </w:tr>
      <w:tr w:rsidR="004F56B4" w:rsidRPr="004E7D93" w:rsidTr="00744F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3" w:type="dxa"/>
            <w:gridSpan w:val="8"/>
            <w:tcBorders>
              <w:top w:val="nil"/>
              <w:left w:val="single" w:sz="4" w:space="0" w:color="auto"/>
              <w:bottom w:val="nil"/>
              <w:right w:val="nil"/>
            </w:tcBorders>
          </w:tcPr>
          <w:p w:rsidR="004F56B4" w:rsidRPr="004E7D93" w:rsidRDefault="004F56B4" w:rsidP="00744FA1">
            <w:pPr>
              <w:jc w:val="both"/>
              <w:rPr>
                <w:rFonts w:ascii="PT Sans" w:hAnsi="PT Sans" w:cs="Segoe UI"/>
                <w:sz w:val="22"/>
                <w:szCs w:val="22"/>
              </w:rPr>
            </w:pPr>
          </w:p>
        </w:tc>
        <w:tc>
          <w:tcPr>
            <w:tcW w:w="1701" w:type="dxa"/>
            <w:gridSpan w:val="2"/>
            <w:tcBorders>
              <w:top w:val="nil"/>
              <w:left w:val="nil"/>
              <w:bottom w:val="nil"/>
              <w:right w:val="nil"/>
            </w:tcBorders>
          </w:tcPr>
          <w:p w:rsidR="004F56B4" w:rsidRPr="004E7D93" w:rsidRDefault="004F56B4" w:rsidP="00744FA1">
            <w:pPr>
              <w:jc w:val="center"/>
              <w:rPr>
                <w:rFonts w:ascii="PT Sans" w:hAnsi="PT Sans" w:cs="Segoe UI"/>
                <w:sz w:val="22"/>
                <w:szCs w:val="22"/>
              </w:rPr>
            </w:pPr>
            <w:r w:rsidRPr="004E7D93">
              <w:rPr>
                <w:rFonts w:ascii="PT Sans" w:hAnsi="PT Sans" w:cs="Segoe UI"/>
                <w:sz w:val="22"/>
                <w:szCs w:val="22"/>
              </w:rPr>
              <w:t>(подпись)</w:t>
            </w:r>
          </w:p>
        </w:tc>
        <w:tc>
          <w:tcPr>
            <w:tcW w:w="567" w:type="dxa"/>
            <w:tcBorders>
              <w:top w:val="nil"/>
              <w:left w:val="nil"/>
              <w:bottom w:val="nil"/>
              <w:right w:val="nil"/>
            </w:tcBorders>
          </w:tcPr>
          <w:p w:rsidR="004F56B4" w:rsidRPr="004E7D93" w:rsidRDefault="004F56B4" w:rsidP="00744FA1">
            <w:pPr>
              <w:jc w:val="center"/>
              <w:rPr>
                <w:rFonts w:ascii="PT Sans" w:hAnsi="PT Sans" w:cs="Segoe UI"/>
                <w:sz w:val="22"/>
                <w:szCs w:val="22"/>
              </w:rPr>
            </w:pPr>
          </w:p>
        </w:tc>
        <w:tc>
          <w:tcPr>
            <w:tcW w:w="2660" w:type="dxa"/>
            <w:tcBorders>
              <w:top w:val="nil"/>
              <w:left w:val="nil"/>
              <w:bottom w:val="nil"/>
              <w:right w:val="nil"/>
            </w:tcBorders>
          </w:tcPr>
          <w:p w:rsidR="004F56B4" w:rsidRPr="004E7D93" w:rsidRDefault="004F56B4" w:rsidP="00744FA1">
            <w:pPr>
              <w:jc w:val="center"/>
              <w:rPr>
                <w:rFonts w:ascii="PT Sans" w:hAnsi="PT Sans" w:cs="Segoe UI"/>
                <w:sz w:val="22"/>
                <w:szCs w:val="22"/>
              </w:rPr>
            </w:pPr>
            <w:r w:rsidRPr="004E7D93">
              <w:rPr>
                <w:rFonts w:ascii="PT Sans" w:hAnsi="PT Sans" w:cs="Segoe UI"/>
                <w:sz w:val="22"/>
                <w:szCs w:val="22"/>
              </w:rPr>
              <w:t>(И.О. Фамилия)</w:t>
            </w:r>
          </w:p>
        </w:tc>
        <w:tc>
          <w:tcPr>
            <w:tcW w:w="233" w:type="dxa"/>
            <w:tcBorders>
              <w:top w:val="nil"/>
              <w:left w:val="nil"/>
              <w:bottom w:val="nil"/>
              <w:right w:val="single" w:sz="4" w:space="0" w:color="auto"/>
            </w:tcBorders>
          </w:tcPr>
          <w:p w:rsidR="004F56B4" w:rsidRPr="004E7D93" w:rsidRDefault="004F56B4" w:rsidP="00744FA1">
            <w:pPr>
              <w:jc w:val="both"/>
              <w:rPr>
                <w:rFonts w:ascii="PT Sans" w:hAnsi="PT Sans"/>
                <w:sz w:val="22"/>
                <w:szCs w:val="22"/>
              </w:rPr>
            </w:pPr>
          </w:p>
        </w:tc>
      </w:tr>
      <w:tr w:rsidR="004F56B4" w:rsidRPr="004E7D93" w:rsidTr="00A33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1077" w:type="dxa"/>
            <w:tcBorders>
              <w:top w:val="nil"/>
              <w:left w:val="single" w:sz="4" w:space="0" w:color="auto"/>
              <w:bottom w:val="nil"/>
              <w:right w:val="nil"/>
            </w:tcBorders>
            <w:vAlign w:val="bottom"/>
          </w:tcPr>
          <w:p w:rsidR="004F56B4" w:rsidRPr="004E7D93" w:rsidRDefault="004F56B4" w:rsidP="00744FA1">
            <w:pPr>
              <w:spacing w:before="240"/>
              <w:ind w:left="57"/>
              <w:jc w:val="both"/>
              <w:rPr>
                <w:rFonts w:ascii="PT Sans" w:hAnsi="PT Sans" w:cs="Segoe UI"/>
                <w:sz w:val="22"/>
                <w:szCs w:val="22"/>
              </w:rPr>
            </w:pPr>
            <w:r w:rsidRPr="004E7D93">
              <w:rPr>
                <w:rFonts w:ascii="PT Sans" w:hAnsi="PT Sans" w:cs="Segoe UI"/>
                <w:sz w:val="22"/>
                <w:szCs w:val="22"/>
              </w:rPr>
              <w:t>3.2. Дата</w:t>
            </w:r>
            <w:bookmarkStart w:id="0" w:name="_GoBack"/>
            <w:bookmarkEnd w:id="0"/>
          </w:p>
        </w:tc>
        <w:tc>
          <w:tcPr>
            <w:tcW w:w="198" w:type="dxa"/>
            <w:tcBorders>
              <w:top w:val="nil"/>
              <w:left w:val="nil"/>
              <w:bottom w:val="nil"/>
              <w:right w:val="nil"/>
            </w:tcBorders>
            <w:vAlign w:val="bottom"/>
          </w:tcPr>
          <w:p w:rsidR="004F56B4" w:rsidRPr="00D23D79" w:rsidRDefault="004F56B4" w:rsidP="00744FA1">
            <w:pPr>
              <w:jc w:val="both"/>
              <w:rPr>
                <w:rFonts w:ascii="PT Sans" w:hAnsi="PT Sans" w:cs="Segoe UI"/>
                <w:sz w:val="22"/>
                <w:szCs w:val="22"/>
              </w:rPr>
            </w:pPr>
            <w:r w:rsidRPr="00D23D79">
              <w:rPr>
                <w:rFonts w:ascii="PT Sans" w:hAnsi="PT Sans" w:cs="Segoe UI"/>
                <w:sz w:val="22"/>
                <w:szCs w:val="22"/>
              </w:rPr>
              <w:t>“</w:t>
            </w:r>
          </w:p>
        </w:tc>
        <w:tc>
          <w:tcPr>
            <w:tcW w:w="397" w:type="dxa"/>
            <w:tcBorders>
              <w:top w:val="nil"/>
              <w:left w:val="nil"/>
              <w:bottom w:val="single" w:sz="4" w:space="0" w:color="auto"/>
              <w:right w:val="nil"/>
            </w:tcBorders>
            <w:vAlign w:val="bottom"/>
          </w:tcPr>
          <w:p w:rsidR="004F56B4" w:rsidRPr="00D23D79" w:rsidRDefault="00D07590" w:rsidP="00D23D79">
            <w:pPr>
              <w:jc w:val="both"/>
              <w:rPr>
                <w:rFonts w:ascii="PT Sans" w:hAnsi="PT Sans" w:cs="Segoe UI"/>
                <w:sz w:val="22"/>
                <w:szCs w:val="22"/>
                <w:lang w:val="en-US"/>
              </w:rPr>
            </w:pPr>
            <w:r w:rsidRPr="00D23D79">
              <w:rPr>
                <w:rFonts w:ascii="PT Sans" w:hAnsi="PT Sans" w:cs="Segoe UI"/>
                <w:sz w:val="22"/>
                <w:szCs w:val="22"/>
                <w:lang w:val="en-US"/>
              </w:rPr>
              <w:t>0</w:t>
            </w:r>
            <w:r w:rsidR="00D23D79" w:rsidRPr="00D23D79">
              <w:rPr>
                <w:rFonts w:ascii="PT Sans" w:hAnsi="PT Sans" w:cs="Segoe UI"/>
                <w:sz w:val="22"/>
                <w:szCs w:val="22"/>
                <w:lang w:val="en-US"/>
              </w:rPr>
              <w:t>9</w:t>
            </w:r>
          </w:p>
        </w:tc>
        <w:tc>
          <w:tcPr>
            <w:tcW w:w="227" w:type="dxa"/>
            <w:tcBorders>
              <w:top w:val="nil"/>
              <w:left w:val="nil"/>
              <w:bottom w:val="nil"/>
              <w:right w:val="nil"/>
            </w:tcBorders>
            <w:vAlign w:val="bottom"/>
          </w:tcPr>
          <w:p w:rsidR="004F56B4" w:rsidRPr="00D23D79" w:rsidRDefault="004F56B4" w:rsidP="00744FA1">
            <w:pPr>
              <w:jc w:val="both"/>
              <w:rPr>
                <w:rFonts w:ascii="PT Sans" w:hAnsi="PT Sans" w:cs="Segoe UI"/>
                <w:sz w:val="22"/>
                <w:szCs w:val="22"/>
              </w:rPr>
            </w:pPr>
            <w:r w:rsidRPr="00D23D79">
              <w:rPr>
                <w:rFonts w:ascii="PT Sans" w:hAnsi="PT Sans" w:cs="Segoe UI"/>
                <w:sz w:val="22"/>
                <w:szCs w:val="22"/>
              </w:rPr>
              <w:t>”</w:t>
            </w:r>
          </w:p>
        </w:tc>
        <w:tc>
          <w:tcPr>
            <w:tcW w:w="1361" w:type="dxa"/>
            <w:tcBorders>
              <w:top w:val="nil"/>
              <w:left w:val="nil"/>
              <w:bottom w:val="single" w:sz="4" w:space="0" w:color="auto"/>
              <w:right w:val="nil"/>
            </w:tcBorders>
            <w:vAlign w:val="bottom"/>
          </w:tcPr>
          <w:p w:rsidR="004F56B4" w:rsidRPr="00D23D79" w:rsidRDefault="00D07590" w:rsidP="00744FA1">
            <w:pPr>
              <w:jc w:val="center"/>
              <w:rPr>
                <w:rFonts w:ascii="PT Sans" w:hAnsi="PT Sans" w:cs="Segoe UI"/>
                <w:sz w:val="22"/>
                <w:szCs w:val="22"/>
              </w:rPr>
            </w:pPr>
            <w:r w:rsidRPr="00D23D79">
              <w:rPr>
                <w:rFonts w:ascii="PT Sans" w:hAnsi="PT Sans" w:cs="Segoe UI"/>
                <w:sz w:val="22"/>
                <w:szCs w:val="22"/>
              </w:rPr>
              <w:t>февраля</w:t>
            </w:r>
          </w:p>
        </w:tc>
        <w:tc>
          <w:tcPr>
            <w:tcW w:w="369" w:type="dxa"/>
            <w:tcBorders>
              <w:top w:val="nil"/>
              <w:left w:val="nil"/>
              <w:bottom w:val="nil"/>
              <w:right w:val="nil"/>
            </w:tcBorders>
            <w:vAlign w:val="bottom"/>
          </w:tcPr>
          <w:p w:rsidR="004F56B4" w:rsidRPr="00D23D79" w:rsidRDefault="004F56B4" w:rsidP="00744FA1">
            <w:pPr>
              <w:jc w:val="both"/>
              <w:rPr>
                <w:rFonts w:ascii="PT Sans" w:hAnsi="PT Sans" w:cs="Segoe UI"/>
                <w:sz w:val="22"/>
                <w:szCs w:val="22"/>
              </w:rPr>
            </w:pPr>
            <w:r w:rsidRPr="00D23D79">
              <w:rPr>
                <w:rFonts w:ascii="PT Sans" w:hAnsi="PT Sans" w:cs="Segoe UI"/>
                <w:sz w:val="22"/>
                <w:szCs w:val="22"/>
              </w:rPr>
              <w:t>20</w:t>
            </w:r>
          </w:p>
        </w:tc>
        <w:tc>
          <w:tcPr>
            <w:tcW w:w="369" w:type="dxa"/>
            <w:tcBorders>
              <w:top w:val="nil"/>
              <w:left w:val="nil"/>
              <w:bottom w:val="single" w:sz="4" w:space="0" w:color="auto"/>
              <w:right w:val="nil"/>
            </w:tcBorders>
            <w:vAlign w:val="bottom"/>
          </w:tcPr>
          <w:p w:rsidR="004F56B4" w:rsidRPr="00D23D79" w:rsidRDefault="004F56B4" w:rsidP="00D07590">
            <w:pPr>
              <w:jc w:val="both"/>
              <w:rPr>
                <w:rFonts w:ascii="PT Sans" w:hAnsi="PT Sans" w:cs="Segoe UI"/>
                <w:sz w:val="22"/>
                <w:szCs w:val="22"/>
              </w:rPr>
            </w:pPr>
            <w:r w:rsidRPr="00D23D79">
              <w:rPr>
                <w:rFonts w:ascii="PT Sans" w:hAnsi="PT Sans" w:cs="Segoe UI"/>
                <w:sz w:val="22"/>
                <w:szCs w:val="22"/>
              </w:rPr>
              <w:t>2</w:t>
            </w:r>
            <w:r w:rsidR="00D07590" w:rsidRPr="00D23D79">
              <w:rPr>
                <w:rFonts w:ascii="PT Sans" w:hAnsi="PT Sans" w:cs="Segoe UI"/>
                <w:sz w:val="22"/>
                <w:szCs w:val="22"/>
              </w:rPr>
              <w:t>6</w:t>
            </w:r>
          </w:p>
        </w:tc>
        <w:tc>
          <w:tcPr>
            <w:tcW w:w="425" w:type="dxa"/>
            <w:tcBorders>
              <w:top w:val="nil"/>
              <w:left w:val="nil"/>
              <w:bottom w:val="nil"/>
              <w:right w:val="nil"/>
            </w:tcBorders>
            <w:vAlign w:val="bottom"/>
          </w:tcPr>
          <w:p w:rsidR="004F56B4" w:rsidRPr="00D23D79" w:rsidRDefault="004F56B4" w:rsidP="00744FA1">
            <w:pPr>
              <w:ind w:left="57"/>
              <w:jc w:val="both"/>
              <w:rPr>
                <w:rFonts w:ascii="PT Sans" w:hAnsi="PT Sans" w:cs="Segoe UI"/>
                <w:sz w:val="22"/>
                <w:szCs w:val="22"/>
              </w:rPr>
            </w:pPr>
            <w:r w:rsidRPr="00D23D79">
              <w:rPr>
                <w:rFonts w:ascii="PT Sans" w:hAnsi="PT Sans" w:cs="Segoe UI"/>
                <w:sz w:val="22"/>
                <w:szCs w:val="22"/>
              </w:rPr>
              <w:t>г.</w:t>
            </w:r>
          </w:p>
        </w:tc>
        <w:tc>
          <w:tcPr>
            <w:tcW w:w="1701" w:type="dxa"/>
            <w:gridSpan w:val="2"/>
            <w:tcBorders>
              <w:top w:val="nil"/>
              <w:left w:val="nil"/>
              <w:bottom w:val="nil"/>
              <w:right w:val="nil"/>
            </w:tcBorders>
            <w:vAlign w:val="bottom"/>
          </w:tcPr>
          <w:p w:rsidR="004F56B4" w:rsidRPr="004E7D93" w:rsidRDefault="004F56B4" w:rsidP="00744FA1">
            <w:pPr>
              <w:jc w:val="both"/>
              <w:rPr>
                <w:rFonts w:ascii="PT Sans" w:hAnsi="PT Sans" w:cs="Segoe UI"/>
                <w:sz w:val="22"/>
                <w:szCs w:val="22"/>
              </w:rPr>
            </w:pPr>
            <w:r w:rsidRPr="004E7D93">
              <w:rPr>
                <w:rFonts w:ascii="PT Sans" w:hAnsi="PT Sans" w:cs="Segoe UI"/>
                <w:sz w:val="22"/>
                <w:szCs w:val="22"/>
              </w:rPr>
              <w:t>М.П.</w:t>
            </w:r>
          </w:p>
        </w:tc>
        <w:tc>
          <w:tcPr>
            <w:tcW w:w="3460" w:type="dxa"/>
            <w:gridSpan w:val="3"/>
            <w:tcBorders>
              <w:top w:val="nil"/>
              <w:left w:val="nil"/>
              <w:bottom w:val="nil"/>
              <w:right w:val="single" w:sz="4" w:space="0" w:color="auto"/>
            </w:tcBorders>
            <w:vAlign w:val="bottom"/>
          </w:tcPr>
          <w:p w:rsidR="004F56B4" w:rsidRPr="004E7D93" w:rsidRDefault="004F56B4" w:rsidP="00744FA1">
            <w:pPr>
              <w:jc w:val="both"/>
              <w:rPr>
                <w:rFonts w:ascii="PT Sans" w:hAnsi="PT Sans" w:cs="Segoe UI"/>
                <w:sz w:val="22"/>
                <w:szCs w:val="22"/>
              </w:rPr>
            </w:pPr>
          </w:p>
        </w:tc>
      </w:tr>
      <w:tr w:rsidR="004F56B4" w:rsidRPr="004E7D93" w:rsidTr="00744F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4" w:type="dxa"/>
            <w:gridSpan w:val="13"/>
            <w:tcBorders>
              <w:top w:val="nil"/>
              <w:left w:val="single" w:sz="4" w:space="0" w:color="auto"/>
              <w:bottom w:val="single" w:sz="4" w:space="0" w:color="auto"/>
              <w:right w:val="single" w:sz="4" w:space="0" w:color="auto"/>
            </w:tcBorders>
          </w:tcPr>
          <w:p w:rsidR="004F56B4" w:rsidRPr="004E7D93" w:rsidRDefault="004F56B4" w:rsidP="00744FA1">
            <w:pPr>
              <w:jc w:val="both"/>
              <w:rPr>
                <w:rFonts w:ascii="PT Sans" w:hAnsi="PT Sans" w:cs="Segoe UI"/>
                <w:sz w:val="22"/>
                <w:szCs w:val="22"/>
              </w:rPr>
            </w:pPr>
          </w:p>
        </w:tc>
      </w:tr>
    </w:tbl>
    <w:p w:rsidR="009056B3" w:rsidRPr="004E7D93" w:rsidRDefault="009056B3" w:rsidP="00873521">
      <w:pPr>
        <w:spacing w:before="240"/>
        <w:rPr>
          <w:rFonts w:ascii="PT Sans" w:hAnsi="PT Sans"/>
          <w:sz w:val="22"/>
          <w:szCs w:val="22"/>
        </w:rPr>
      </w:pPr>
    </w:p>
    <w:sectPr w:rsidR="009056B3" w:rsidRPr="004E7D93">
      <w:headerReference w:type="default" r:id="rId9"/>
      <w:pgSz w:w="11906" w:h="16838"/>
      <w:pgMar w:top="850" w:right="850"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DAE" w:rsidRDefault="00855DAE">
      <w:r>
        <w:separator/>
      </w:r>
    </w:p>
  </w:endnote>
  <w:endnote w:type="continuationSeparator" w:id="0">
    <w:p w:rsidR="00855DAE" w:rsidRDefault="0085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ans">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DAE" w:rsidRDefault="00855DAE">
      <w:r>
        <w:separator/>
      </w:r>
    </w:p>
  </w:footnote>
  <w:footnote w:type="continuationSeparator" w:id="0">
    <w:p w:rsidR="00855DAE" w:rsidRDefault="0085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6B3" w:rsidRDefault="009056B3">
    <w:pPr>
      <w:pStyle w:val="a3"/>
      <w:jc w:val="right"/>
      <w:rPr>
        <w:b/>
        <w:bCs/>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50"/>
    <w:rsid w:val="000267E6"/>
    <w:rsid w:val="00055A6C"/>
    <w:rsid w:val="0008677E"/>
    <w:rsid w:val="000C56D3"/>
    <w:rsid w:val="00155076"/>
    <w:rsid w:val="00173084"/>
    <w:rsid w:val="00183A94"/>
    <w:rsid w:val="0021450A"/>
    <w:rsid w:val="00237CD9"/>
    <w:rsid w:val="002F71B7"/>
    <w:rsid w:val="003B2D26"/>
    <w:rsid w:val="003E08C3"/>
    <w:rsid w:val="00412D8E"/>
    <w:rsid w:val="00416A18"/>
    <w:rsid w:val="00453E4D"/>
    <w:rsid w:val="004E7D93"/>
    <w:rsid w:val="004F56B4"/>
    <w:rsid w:val="005033B2"/>
    <w:rsid w:val="005C329A"/>
    <w:rsid w:val="005C63B6"/>
    <w:rsid w:val="005F5EA0"/>
    <w:rsid w:val="00654C20"/>
    <w:rsid w:val="006551EB"/>
    <w:rsid w:val="006A347C"/>
    <w:rsid w:val="006D386F"/>
    <w:rsid w:val="006D4E8A"/>
    <w:rsid w:val="006E52EA"/>
    <w:rsid w:val="006E78F0"/>
    <w:rsid w:val="0071050F"/>
    <w:rsid w:val="007205F8"/>
    <w:rsid w:val="00725C94"/>
    <w:rsid w:val="00744FA1"/>
    <w:rsid w:val="007619C8"/>
    <w:rsid w:val="00762BC3"/>
    <w:rsid w:val="00855DAE"/>
    <w:rsid w:val="00873521"/>
    <w:rsid w:val="0087714E"/>
    <w:rsid w:val="008D371B"/>
    <w:rsid w:val="009056B3"/>
    <w:rsid w:val="009B100E"/>
    <w:rsid w:val="009D31F7"/>
    <w:rsid w:val="009F0150"/>
    <w:rsid w:val="00A33F98"/>
    <w:rsid w:val="00A42F91"/>
    <w:rsid w:val="00AC7A5E"/>
    <w:rsid w:val="00B82842"/>
    <w:rsid w:val="00BA5A5D"/>
    <w:rsid w:val="00BB0114"/>
    <w:rsid w:val="00C00AD2"/>
    <w:rsid w:val="00C202FF"/>
    <w:rsid w:val="00C61DAF"/>
    <w:rsid w:val="00CC788D"/>
    <w:rsid w:val="00CF03C0"/>
    <w:rsid w:val="00D07590"/>
    <w:rsid w:val="00D2200F"/>
    <w:rsid w:val="00D23D79"/>
    <w:rsid w:val="00EC6F17"/>
    <w:rsid w:val="00F17085"/>
    <w:rsid w:val="00F67A1B"/>
    <w:rsid w:val="00F85018"/>
    <w:rsid w:val="00FA2AAB"/>
    <w:rsid w:val="00FB0270"/>
    <w:rsid w:val="00FD5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87100"/>
  <w14:defaultImageDpi w14:val="0"/>
  <w15:docId w15:val="{40615F4A-7100-4B30-907B-026DA8B9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6B4"/>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character" w:styleId="a7">
    <w:name w:val="Hyperlink"/>
    <w:basedOn w:val="a0"/>
    <w:uiPriority w:val="99"/>
    <w:unhideWhenUsed/>
    <w:rsid w:val="00BA5A5D"/>
    <w:rPr>
      <w:rFonts w:cs="Times New Roman"/>
      <w:color w:val="0563C1" w:themeColor="hyperlink"/>
      <w:u w:val="single"/>
    </w:rPr>
  </w:style>
  <w:style w:type="table" w:styleId="a8">
    <w:name w:val="Table Grid"/>
    <w:basedOn w:val="a1"/>
    <w:uiPriority w:val="39"/>
    <w:rsid w:val="00F85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2D26"/>
    <w:rPr>
      <w:rFonts w:ascii="Segoe UI" w:hAnsi="Segoe UI" w:cs="Segoe UI"/>
      <w:sz w:val="18"/>
      <w:szCs w:val="18"/>
    </w:rPr>
  </w:style>
  <w:style w:type="character" w:customStyle="1" w:styleId="aa">
    <w:name w:val="Текст выноски Знак"/>
    <w:basedOn w:val="a0"/>
    <w:link w:val="a9"/>
    <w:uiPriority w:val="99"/>
    <w:semiHidden/>
    <w:locked/>
    <w:rsid w:val="003B2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554837">
      <w:marLeft w:val="0"/>
      <w:marRight w:val="0"/>
      <w:marTop w:val="0"/>
      <w:marBottom w:val="0"/>
      <w:divBdr>
        <w:top w:val="none" w:sz="0" w:space="0" w:color="auto"/>
        <w:left w:val="none" w:sz="0" w:space="0" w:color="auto"/>
        <w:bottom w:val="none" w:sz="0" w:space="0" w:color="auto"/>
        <w:right w:val="none" w:sz="0" w:space="0" w:color="auto"/>
      </w:divBdr>
      <w:divsChild>
        <w:div w:id="1150554832">
          <w:marLeft w:val="0"/>
          <w:marRight w:val="0"/>
          <w:marTop w:val="120"/>
          <w:marBottom w:val="0"/>
          <w:divBdr>
            <w:top w:val="none" w:sz="0" w:space="0" w:color="auto"/>
            <w:left w:val="none" w:sz="0" w:space="0" w:color="auto"/>
            <w:bottom w:val="none" w:sz="0" w:space="0" w:color="auto"/>
            <w:right w:val="none" w:sz="0" w:space="0" w:color="auto"/>
          </w:divBdr>
        </w:div>
        <w:div w:id="1150554833">
          <w:marLeft w:val="0"/>
          <w:marRight w:val="0"/>
          <w:marTop w:val="120"/>
          <w:marBottom w:val="0"/>
          <w:divBdr>
            <w:top w:val="none" w:sz="0" w:space="0" w:color="auto"/>
            <w:left w:val="none" w:sz="0" w:space="0" w:color="auto"/>
            <w:bottom w:val="none" w:sz="0" w:space="0" w:color="auto"/>
            <w:right w:val="none" w:sz="0" w:space="0" w:color="auto"/>
          </w:divBdr>
        </w:div>
        <w:div w:id="1150554834">
          <w:marLeft w:val="0"/>
          <w:marRight w:val="0"/>
          <w:marTop w:val="120"/>
          <w:marBottom w:val="0"/>
          <w:divBdr>
            <w:top w:val="none" w:sz="0" w:space="0" w:color="auto"/>
            <w:left w:val="none" w:sz="0" w:space="0" w:color="auto"/>
            <w:bottom w:val="none" w:sz="0" w:space="0" w:color="auto"/>
            <w:right w:val="none" w:sz="0" w:space="0" w:color="auto"/>
          </w:divBdr>
        </w:div>
        <w:div w:id="1150554835">
          <w:marLeft w:val="0"/>
          <w:marRight w:val="0"/>
          <w:marTop w:val="120"/>
          <w:marBottom w:val="0"/>
          <w:divBdr>
            <w:top w:val="none" w:sz="0" w:space="0" w:color="auto"/>
            <w:left w:val="none" w:sz="0" w:space="0" w:color="auto"/>
            <w:bottom w:val="none" w:sz="0" w:space="0" w:color="auto"/>
            <w:right w:val="none" w:sz="0" w:space="0" w:color="auto"/>
          </w:divBdr>
        </w:div>
        <w:div w:id="1150554836">
          <w:marLeft w:val="0"/>
          <w:marRight w:val="0"/>
          <w:marTop w:val="120"/>
          <w:marBottom w:val="0"/>
          <w:divBdr>
            <w:top w:val="none" w:sz="0" w:space="0" w:color="auto"/>
            <w:left w:val="none" w:sz="0" w:space="0" w:color="auto"/>
            <w:bottom w:val="none" w:sz="0" w:space="0" w:color="auto"/>
            <w:right w:val="none" w:sz="0" w:space="0" w:color="auto"/>
          </w:divBdr>
        </w:div>
        <w:div w:id="1150554838">
          <w:marLeft w:val="0"/>
          <w:marRight w:val="0"/>
          <w:marTop w:val="120"/>
          <w:marBottom w:val="0"/>
          <w:divBdr>
            <w:top w:val="none" w:sz="0" w:space="0" w:color="auto"/>
            <w:left w:val="none" w:sz="0" w:space="0" w:color="auto"/>
            <w:bottom w:val="none" w:sz="0" w:space="0" w:color="auto"/>
            <w:right w:val="none" w:sz="0" w:space="0" w:color="auto"/>
          </w:divBdr>
        </w:div>
        <w:div w:id="1150554839">
          <w:marLeft w:val="0"/>
          <w:marRight w:val="0"/>
          <w:marTop w:val="120"/>
          <w:marBottom w:val="0"/>
          <w:divBdr>
            <w:top w:val="none" w:sz="0" w:space="0" w:color="auto"/>
            <w:left w:val="none" w:sz="0" w:space="0" w:color="auto"/>
            <w:bottom w:val="none" w:sz="0" w:space="0" w:color="auto"/>
            <w:right w:val="none" w:sz="0" w:space="0" w:color="auto"/>
          </w:divBdr>
        </w:div>
        <w:div w:id="1150554840">
          <w:marLeft w:val="0"/>
          <w:marRight w:val="0"/>
          <w:marTop w:val="120"/>
          <w:marBottom w:val="0"/>
          <w:divBdr>
            <w:top w:val="none" w:sz="0" w:space="0" w:color="auto"/>
            <w:left w:val="none" w:sz="0" w:space="0" w:color="auto"/>
            <w:bottom w:val="none" w:sz="0" w:space="0" w:color="auto"/>
            <w:right w:val="none" w:sz="0" w:space="0" w:color="auto"/>
          </w:divBdr>
        </w:div>
        <w:div w:id="1150554841">
          <w:marLeft w:val="0"/>
          <w:marRight w:val="0"/>
          <w:marTop w:val="120"/>
          <w:marBottom w:val="0"/>
          <w:divBdr>
            <w:top w:val="none" w:sz="0" w:space="0" w:color="auto"/>
            <w:left w:val="none" w:sz="0" w:space="0" w:color="auto"/>
            <w:bottom w:val="none" w:sz="0" w:space="0" w:color="auto"/>
            <w:right w:val="none" w:sz="0" w:space="0" w:color="auto"/>
          </w:divBdr>
        </w:div>
        <w:div w:id="1150554842">
          <w:marLeft w:val="0"/>
          <w:marRight w:val="0"/>
          <w:marTop w:val="120"/>
          <w:marBottom w:val="0"/>
          <w:divBdr>
            <w:top w:val="none" w:sz="0" w:space="0" w:color="auto"/>
            <w:left w:val="none" w:sz="0" w:space="0" w:color="auto"/>
            <w:bottom w:val="none" w:sz="0" w:space="0" w:color="auto"/>
            <w:right w:val="none" w:sz="0" w:space="0" w:color="auto"/>
          </w:divBdr>
        </w:div>
        <w:div w:id="1150554843">
          <w:marLeft w:val="0"/>
          <w:marRight w:val="0"/>
          <w:marTop w:val="120"/>
          <w:marBottom w:val="0"/>
          <w:divBdr>
            <w:top w:val="none" w:sz="0" w:space="0" w:color="auto"/>
            <w:left w:val="none" w:sz="0" w:space="0" w:color="auto"/>
            <w:bottom w:val="none" w:sz="0" w:space="0" w:color="auto"/>
            <w:right w:val="none" w:sz="0" w:space="0" w:color="auto"/>
          </w:divBdr>
        </w:div>
        <w:div w:id="1150554874">
          <w:marLeft w:val="0"/>
          <w:marRight w:val="0"/>
          <w:marTop w:val="120"/>
          <w:marBottom w:val="0"/>
          <w:divBdr>
            <w:top w:val="none" w:sz="0" w:space="0" w:color="auto"/>
            <w:left w:val="none" w:sz="0" w:space="0" w:color="auto"/>
            <w:bottom w:val="none" w:sz="0" w:space="0" w:color="auto"/>
            <w:right w:val="none" w:sz="0" w:space="0" w:color="auto"/>
          </w:divBdr>
        </w:div>
      </w:divsChild>
    </w:div>
    <w:div w:id="1150554845">
      <w:marLeft w:val="0"/>
      <w:marRight w:val="0"/>
      <w:marTop w:val="0"/>
      <w:marBottom w:val="0"/>
      <w:divBdr>
        <w:top w:val="none" w:sz="0" w:space="0" w:color="auto"/>
        <w:left w:val="none" w:sz="0" w:space="0" w:color="auto"/>
        <w:bottom w:val="none" w:sz="0" w:space="0" w:color="auto"/>
        <w:right w:val="none" w:sz="0" w:space="0" w:color="auto"/>
      </w:divBdr>
      <w:divsChild>
        <w:div w:id="1150554844">
          <w:marLeft w:val="0"/>
          <w:marRight w:val="0"/>
          <w:marTop w:val="120"/>
          <w:marBottom w:val="0"/>
          <w:divBdr>
            <w:top w:val="none" w:sz="0" w:space="0" w:color="auto"/>
            <w:left w:val="none" w:sz="0" w:space="0" w:color="auto"/>
            <w:bottom w:val="none" w:sz="0" w:space="0" w:color="auto"/>
            <w:right w:val="none" w:sz="0" w:space="0" w:color="auto"/>
          </w:divBdr>
        </w:div>
        <w:div w:id="1150554846">
          <w:marLeft w:val="0"/>
          <w:marRight w:val="0"/>
          <w:marTop w:val="120"/>
          <w:marBottom w:val="0"/>
          <w:divBdr>
            <w:top w:val="none" w:sz="0" w:space="0" w:color="auto"/>
            <w:left w:val="none" w:sz="0" w:space="0" w:color="auto"/>
            <w:bottom w:val="none" w:sz="0" w:space="0" w:color="auto"/>
            <w:right w:val="none" w:sz="0" w:space="0" w:color="auto"/>
          </w:divBdr>
        </w:div>
        <w:div w:id="1150554847">
          <w:marLeft w:val="0"/>
          <w:marRight w:val="0"/>
          <w:marTop w:val="120"/>
          <w:marBottom w:val="0"/>
          <w:divBdr>
            <w:top w:val="none" w:sz="0" w:space="0" w:color="auto"/>
            <w:left w:val="none" w:sz="0" w:space="0" w:color="auto"/>
            <w:bottom w:val="none" w:sz="0" w:space="0" w:color="auto"/>
            <w:right w:val="none" w:sz="0" w:space="0" w:color="auto"/>
          </w:divBdr>
        </w:div>
        <w:div w:id="1150554848">
          <w:marLeft w:val="0"/>
          <w:marRight w:val="0"/>
          <w:marTop w:val="120"/>
          <w:marBottom w:val="0"/>
          <w:divBdr>
            <w:top w:val="none" w:sz="0" w:space="0" w:color="auto"/>
            <w:left w:val="none" w:sz="0" w:space="0" w:color="auto"/>
            <w:bottom w:val="none" w:sz="0" w:space="0" w:color="auto"/>
            <w:right w:val="none" w:sz="0" w:space="0" w:color="auto"/>
          </w:divBdr>
        </w:div>
        <w:div w:id="1150554849">
          <w:marLeft w:val="0"/>
          <w:marRight w:val="0"/>
          <w:marTop w:val="120"/>
          <w:marBottom w:val="0"/>
          <w:divBdr>
            <w:top w:val="none" w:sz="0" w:space="0" w:color="auto"/>
            <w:left w:val="none" w:sz="0" w:space="0" w:color="auto"/>
            <w:bottom w:val="none" w:sz="0" w:space="0" w:color="auto"/>
            <w:right w:val="none" w:sz="0" w:space="0" w:color="auto"/>
          </w:divBdr>
        </w:div>
        <w:div w:id="1150554850">
          <w:marLeft w:val="0"/>
          <w:marRight w:val="0"/>
          <w:marTop w:val="120"/>
          <w:marBottom w:val="0"/>
          <w:divBdr>
            <w:top w:val="none" w:sz="0" w:space="0" w:color="auto"/>
            <w:left w:val="none" w:sz="0" w:space="0" w:color="auto"/>
            <w:bottom w:val="none" w:sz="0" w:space="0" w:color="auto"/>
            <w:right w:val="none" w:sz="0" w:space="0" w:color="auto"/>
          </w:divBdr>
        </w:div>
        <w:div w:id="1150554851">
          <w:marLeft w:val="0"/>
          <w:marRight w:val="0"/>
          <w:marTop w:val="120"/>
          <w:marBottom w:val="0"/>
          <w:divBdr>
            <w:top w:val="none" w:sz="0" w:space="0" w:color="auto"/>
            <w:left w:val="none" w:sz="0" w:space="0" w:color="auto"/>
            <w:bottom w:val="none" w:sz="0" w:space="0" w:color="auto"/>
            <w:right w:val="none" w:sz="0" w:space="0" w:color="auto"/>
          </w:divBdr>
        </w:div>
        <w:div w:id="1150554869">
          <w:marLeft w:val="0"/>
          <w:marRight w:val="0"/>
          <w:marTop w:val="120"/>
          <w:marBottom w:val="0"/>
          <w:divBdr>
            <w:top w:val="none" w:sz="0" w:space="0" w:color="auto"/>
            <w:left w:val="none" w:sz="0" w:space="0" w:color="auto"/>
            <w:bottom w:val="none" w:sz="0" w:space="0" w:color="auto"/>
            <w:right w:val="none" w:sz="0" w:space="0" w:color="auto"/>
          </w:divBdr>
        </w:div>
        <w:div w:id="1150554870">
          <w:marLeft w:val="0"/>
          <w:marRight w:val="0"/>
          <w:marTop w:val="120"/>
          <w:marBottom w:val="0"/>
          <w:divBdr>
            <w:top w:val="none" w:sz="0" w:space="0" w:color="auto"/>
            <w:left w:val="none" w:sz="0" w:space="0" w:color="auto"/>
            <w:bottom w:val="none" w:sz="0" w:space="0" w:color="auto"/>
            <w:right w:val="none" w:sz="0" w:space="0" w:color="auto"/>
          </w:divBdr>
        </w:div>
        <w:div w:id="1150554871">
          <w:marLeft w:val="0"/>
          <w:marRight w:val="0"/>
          <w:marTop w:val="120"/>
          <w:marBottom w:val="0"/>
          <w:divBdr>
            <w:top w:val="none" w:sz="0" w:space="0" w:color="auto"/>
            <w:left w:val="none" w:sz="0" w:space="0" w:color="auto"/>
            <w:bottom w:val="none" w:sz="0" w:space="0" w:color="auto"/>
            <w:right w:val="none" w:sz="0" w:space="0" w:color="auto"/>
          </w:divBdr>
        </w:div>
      </w:divsChild>
    </w:div>
    <w:div w:id="1150554852">
      <w:marLeft w:val="0"/>
      <w:marRight w:val="0"/>
      <w:marTop w:val="0"/>
      <w:marBottom w:val="0"/>
      <w:divBdr>
        <w:top w:val="none" w:sz="0" w:space="0" w:color="auto"/>
        <w:left w:val="none" w:sz="0" w:space="0" w:color="auto"/>
        <w:bottom w:val="none" w:sz="0" w:space="0" w:color="auto"/>
        <w:right w:val="none" w:sz="0" w:space="0" w:color="auto"/>
      </w:divBdr>
      <w:divsChild>
        <w:div w:id="1150554865">
          <w:marLeft w:val="0"/>
          <w:marRight w:val="0"/>
          <w:marTop w:val="120"/>
          <w:marBottom w:val="0"/>
          <w:divBdr>
            <w:top w:val="none" w:sz="0" w:space="0" w:color="auto"/>
            <w:left w:val="none" w:sz="0" w:space="0" w:color="auto"/>
            <w:bottom w:val="none" w:sz="0" w:space="0" w:color="auto"/>
            <w:right w:val="none" w:sz="0" w:space="0" w:color="auto"/>
          </w:divBdr>
        </w:div>
      </w:divsChild>
    </w:div>
    <w:div w:id="1150554854">
      <w:marLeft w:val="0"/>
      <w:marRight w:val="0"/>
      <w:marTop w:val="0"/>
      <w:marBottom w:val="0"/>
      <w:divBdr>
        <w:top w:val="none" w:sz="0" w:space="0" w:color="auto"/>
        <w:left w:val="none" w:sz="0" w:space="0" w:color="auto"/>
        <w:bottom w:val="none" w:sz="0" w:space="0" w:color="auto"/>
        <w:right w:val="none" w:sz="0" w:space="0" w:color="auto"/>
      </w:divBdr>
      <w:divsChild>
        <w:div w:id="1150554859">
          <w:marLeft w:val="0"/>
          <w:marRight w:val="0"/>
          <w:marTop w:val="120"/>
          <w:marBottom w:val="0"/>
          <w:divBdr>
            <w:top w:val="none" w:sz="0" w:space="0" w:color="auto"/>
            <w:left w:val="none" w:sz="0" w:space="0" w:color="auto"/>
            <w:bottom w:val="none" w:sz="0" w:space="0" w:color="auto"/>
            <w:right w:val="none" w:sz="0" w:space="0" w:color="auto"/>
          </w:divBdr>
        </w:div>
        <w:div w:id="1150554863">
          <w:marLeft w:val="0"/>
          <w:marRight w:val="0"/>
          <w:marTop w:val="120"/>
          <w:marBottom w:val="0"/>
          <w:divBdr>
            <w:top w:val="none" w:sz="0" w:space="0" w:color="auto"/>
            <w:left w:val="none" w:sz="0" w:space="0" w:color="auto"/>
            <w:bottom w:val="none" w:sz="0" w:space="0" w:color="auto"/>
            <w:right w:val="none" w:sz="0" w:space="0" w:color="auto"/>
          </w:divBdr>
        </w:div>
        <w:div w:id="1150554868">
          <w:marLeft w:val="0"/>
          <w:marRight w:val="0"/>
          <w:marTop w:val="120"/>
          <w:marBottom w:val="0"/>
          <w:divBdr>
            <w:top w:val="none" w:sz="0" w:space="0" w:color="auto"/>
            <w:left w:val="none" w:sz="0" w:space="0" w:color="auto"/>
            <w:bottom w:val="none" w:sz="0" w:space="0" w:color="auto"/>
            <w:right w:val="none" w:sz="0" w:space="0" w:color="auto"/>
          </w:divBdr>
        </w:div>
      </w:divsChild>
    </w:div>
    <w:div w:id="1150554855">
      <w:marLeft w:val="0"/>
      <w:marRight w:val="0"/>
      <w:marTop w:val="0"/>
      <w:marBottom w:val="0"/>
      <w:divBdr>
        <w:top w:val="none" w:sz="0" w:space="0" w:color="auto"/>
        <w:left w:val="none" w:sz="0" w:space="0" w:color="auto"/>
        <w:bottom w:val="none" w:sz="0" w:space="0" w:color="auto"/>
        <w:right w:val="none" w:sz="0" w:space="0" w:color="auto"/>
      </w:divBdr>
    </w:div>
    <w:div w:id="1150554857">
      <w:marLeft w:val="0"/>
      <w:marRight w:val="0"/>
      <w:marTop w:val="0"/>
      <w:marBottom w:val="0"/>
      <w:divBdr>
        <w:top w:val="none" w:sz="0" w:space="0" w:color="auto"/>
        <w:left w:val="none" w:sz="0" w:space="0" w:color="auto"/>
        <w:bottom w:val="none" w:sz="0" w:space="0" w:color="auto"/>
        <w:right w:val="none" w:sz="0" w:space="0" w:color="auto"/>
      </w:divBdr>
      <w:divsChild>
        <w:div w:id="1150554862">
          <w:marLeft w:val="0"/>
          <w:marRight w:val="0"/>
          <w:marTop w:val="0"/>
          <w:marBottom w:val="0"/>
          <w:divBdr>
            <w:top w:val="none" w:sz="0" w:space="0" w:color="auto"/>
            <w:left w:val="none" w:sz="0" w:space="0" w:color="auto"/>
            <w:bottom w:val="none" w:sz="0" w:space="0" w:color="auto"/>
            <w:right w:val="none" w:sz="0" w:space="0" w:color="auto"/>
          </w:divBdr>
        </w:div>
      </w:divsChild>
    </w:div>
    <w:div w:id="1150554858">
      <w:marLeft w:val="0"/>
      <w:marRight w:val="0"/>
      <w:marTop w:val="0"/>
      <w:marBottom w:val="0"/>
      <w:divBdr>
        <w:top w:val="none" w:sz="0" w:space="0" w:color="auto"/>
        <w:left w:val="none" w:sz="0" w:space="0" w:color="auto"/>
        <w:bottom w:val="none" w:sz="0" w:space="0" w:color="auto"/>
        <w:right w:val="none" w:sz="0" w:space="0" w:color="auto"/>
      </w:divBdr>
    </w:div>
    <w:div w:id="1150554864">
      <w:marLeft w:val="0"/>
      <w:marRight w:val="0"/>
      <w:marTop w:val="0"/>
      <w:marBottom w:val="0"/>
      <w:divBdr>
        <w:top w:val="none" w:sz="0" w:space="0" w:color="auto"/>
        <w:left w:val="none" w:sz="0" w:space="0" w:color="auto"/>
        <w:bottom w:val="none" w:sz="0" w:space="0" w:color="auto"/>
        <w:right w:val="none" w:sz="0" w:space="0" w:color="auto"/>
      </w:divBdr>
      <w:divsChild>
        <w:div w:id="1150554853">
          <w:marLeft w:val="0"/>
          <w:marRight w:val="0"/>
          <w:marTop w:val="120"/>
          <w:marBottom w:val="0"/>
          <w:divBdr>
            <w:top w:val="none" w:sz="0" w:space="0" w:color="auto"/>
            <w:left w:val="none" w:sz="0" w:space="0" w:color="auto"/>
            <w:bottom w:val="none" w:sz="0" w:space="0" w:color="auto"/>
            <w:right w:val="none" w:sz="0" w:space="0" w:color="auto"/>
          </w:divBdr>
        </w:div>
        <w:div w:id="1150554856">
          <w:marLeft w:val="0"/>
          <w:marRight w:val="0"/>
          <w:marTop w:val="120"/>
          <w:marBottom w:val="0"/>
          <w:divBdr>
            <w:top w:val="none" w:sz="0" w:space="0" w:color="auto"/>
            <w:left w:val="none" w:sz="0" w:space="0" w:color="auto"/>
            <w:bottom w:val="none" w:sz="0" w:space="0" w:color="auto"/>
            <w:right w:val="none" w:sz="0" w:space="0" w:color="auto"/>
          </w:divBdr>
        </w:div>
        <w:div w:id="1150554860">
          <w:marLeft w:val="0"/>
          <w:marRight w:val="0"/>
          <w:marTop w:val="120"/>
          <w:marBottom w:val="0"/>
          <w:divBdr>
            <w:top w:val="none" w:sz="0" w:space="0" w:color="auto"/>
            <w:left w:val="none" w:sz="0" w:space="0" w:color="auto"/>
            <w:bottom w:val="none" w:sz="0" w:space="0" w:color="auto"/>
            <w:right w:val="none" w:sz="0" w:space="0" w:color="auto"/>
          </w:divBdr>
        </w:div>
        <w:div w:id="1150554861">
          <w:marLeft w:val="0"/>
          <w:marRight w:val="0"/>
          <w:marTop w:val="120"/>
          <w:marBottom w:val="0"/>
          <w:divBdr>
            <w:top w:val="none" w:sz="0" w:space="0" w:color="auto"/>
            <w:left w:val="none" w:sz="0" w:space="0" w:color="auto"/>
            <w:bottom w:val="none" w:sz="0" w:space="0" w:color="auto"/>
            <w:right w:val="none" w:sz="0" w:space="0" w:color="auto"/>
          </w:divBdr>
        </w:div>
        <w:div w:id="1150554866">
          <w:marLeft w:val="0"/>
          <w:marRight w:val="0"/>
          <w:marTop w:val="120"/>
          <w:marBottom w:val="0"/>
          <w:divBdr>
            <w:top w:val="none" w:sz="0" w:space="0" w:color="auto"/>
            <w:left w:val="none" w:sz="0" w:space="0" w:color="auto"/>
            <w:bottom w:val="none" w:sz="0" w:space="0" w:color="auto"/>
            <w:right w:val="none" w:sz="0" w:space="0" w:color="auto"/>
          </w:divBdr>
        </w:div>
      </w:divsChild>
    </w:div>
    <w:div w:id="1150554867">
      <w:marLeft w:val="0"/>
      <w:marRight w:val="0"/>
      <w:marTop w:val="0"/>
      <w:marBottom w:val="0"/>
      <w:divBdr>
        <w:top w:val="none" w:sz="0" w:space="0" w:color="auto"/>
        <w:left w:val="none" w:sz="0" w:space="0" w:color="auto"/>
        <w:bottom w:val="none" w:sz="0" w:space="0" w:color="auto"/>
        <w:right w:val="none" w:sz="0" w:space="0" w:color="auto"/>
      </w:divBdr>
    </w:div>
    <w:div w:id="1150554873">
      <w:marLeft w:val="0"/>
      <w:marRight w:val="0"/>
      <w:marTop w:val="0"/>
      <w:marBottom w:val="0"/>
      <w:divBdr>
        <w:top w:val="none" w:sz="0" w:space="0" w:color="auto"/>
        <w:left w:val="none" w:sz="0" w:space="0" w:color="auto"/>
        <w:bottom w:val="none" w:sz="0" w:space="0" w:color="auto"/>
        <w:right w:val="none" w:sz="0" w:space="0" w:color="auto"/>
      </w:divBdr>
      <w:divsChild>
        <w:div w:id="11505548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expert.ru" TargetMode="External"/><Relationship Id="rId3" Type="http://schemas.openxmlformats.org/officeDocument/2006/relationships/webSettings" Target="webSettings.xml"/><Relationship Id="rId7" Type="http://schemas.openxmlformats.org/officeDocument/2006/relationships/hyperlink" Target="http://sfo-s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sclosure.ru/portal/company.aspx?id=3810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328</Words>
  <Characters>2633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Vladislav Melnikov (ACRA RM)</cp:lastModifiedBy>
  <cp:revision>8</cp:revision>
  <cp:lastPrinted>2021-06-22T15:02:00Z</cp:lastPrinted>
  <dcterms:created xsi:type="dcterms:W3CDTF">2026-02-03T13:02:00Z</dcterms:created>
  <dcterms:modified xsi:type="dcterms:W3CDTF">2026-02-09T09:17:00Z</dcterms:modified>
</cp:coreProperties>
</file>